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0A9AA7EF"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w:t>
      </w:r>
      <w:r w:rsidR="00EC35F5">
        <w:rPr>
          <w:rFonts w:asciiTheme="minorBidi" w:hAnsiTheme="minorBidi"/>
          <w:b/>
          <w:bCs/>
          <w:snapToGrid w:val="0"/>
          <w:sz w:val="24"/>
          <w:szCs w:val="24"/>
          <w:lang w:val="en-US"/>
        </w:rPr>
        <w:t>6</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R1-</w:t>
      </w:r>
      <w:r w:rsidR="00EE5C36" w:rsidRPr="00EE5C36">
        <w:rPr>
          <w:rFonts w:asciiTheme="minorBidi" w:hAnsiTheme="minorBidi"/>
          <w:b/>
          <w:bCs/>
          <w:snapToGrid w:val="0"/>
          <w:sz w:val="24"/>
          <w:szCs w:val="24"/>
          <w:lang w:val="en-US"/>
        </w:rPr>
        <w:t>2400929</w:t>
      </w:r>
    </w:p>
    <w:p w14:paraId="14B9DD3B" w14:textId="360FA135" w:rsidR="00C05AC4" w:rsidRDefault="00327900" w:rsidP="00E80FE7">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 2</w:t>
      </w:r>
      <w:r w:rsidR="00A14B8C">
        <w:rPr>
          <w:rFonts w:asciiTheme="minorBidi" w:hAnsiTheme="minorBidi"/>
          <w:b/>
          <w:bCs/>
          <w:snapToGrid w:val="0"/>
          <w:sz w:val="24"/>
          <w:szCs w:val="24"/>
          <w:lang w:val="en-US"/>
        </w:rPr>
        <w:t>6</w:t>
      </w:r>
      <w:r w:rsidRPr="0050353E">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March </w:t>
      </w:r>
      <w:r w:rsidR="00A14B8C">
        <w:rPr>
          <w:rFonts w:asciiTheme="minorBidi" w:hAnsiTheme="minorBidi"/>
          <w:b/>
          <w:bCs/>
          <w:snapToGrid w:val="0"/>
          <w:sz w:val="24"/>
          <w:szCs w:val="24"/>
          <w:lang w:val="en-US"/>
        </w:rPr>
        <w:t>1</w:t>
      </w:r>
      <w:r w:rsidR="00A14B8C">
        <w:rPr>
          <w:rFonts w:asciiTheme="minorBidi" w:hAnsiTheme="minorBidi"/>
          <w:b/>
          <w:bCs/>
          <w:snapToGrid w:val="0"/>
          <w:sz w:val="24"/>
          <w:szCs w:val="24"/>
          <w:vertAlign w:val="superscript"/>
          <w:lang w:val="en-US"/>
        </w:rPr>
        <w:t>st</w:t>
      </w:r>
      <w:r>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sidR="00A14B8C">
        <w:rPr>
          <w:rFonts w:asciiTheme="minorBidi" w:hAnsiTheme="minorBidi"/>
          <w:b/>
          <w:bCs/>
          <w:snapToGrid w:val="0"/>
          <w:sz w:val="24"/>
          <w:szCs w:val="24"/>
          <w:lang w:val="en-US"/>
        </w:rPr>
        <w:t>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54B171F4"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653E82">
        <w:rPr>
          <w:rFonts w:asciiTheme="minorBidi" w:hAnsiTheme="minorBidi"/>
          <w:b/>
          <w:bCs/>
          <w:snapToGrid w:val="0"/>
          <w:sz w:val="24"/>
          <w:szCs w:val="24"/>
          <w:lang w:val="en-US"/>
        </w:rPr>
        <w:t>3</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7B14CC">
        <w:rPr>
          <w:lang w:val="en-US"/>
        </w:rPr>
        <w:t>Introduction</w:t>
      </w:r>
    </w:p>
    <w:p w14:paraId="010369D3" w14:textId="77777777" w:rsidR="0005537A" w:rsidRPr="003D4522" w:rsidRDefault="00B82810" w:rsidP="0005537A">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05537A" w:rsidRPr="003D4522">
        <w:rPr>
          <w:sz w:val="24"/>
        </w:rPr>
        <w:t xml:space="preserve">One of </w:t>
      </w:r>
      <w:r w:rsidR="0005537A">
        <w:rPr>
          <w:sz w:val="24"/>
        </w:rPr>
        <w:t xml:space="preserve">the </w:t>
      </w:r>
      <w:r w:rsidR="0005537A" w:rsidRPr="003D4522">
        <w:rPr>
          <w:sz w:val="24"/>
        </w:rPr>
        <w:t xml:space="preserve">objectives </w:t>
      </w:r>
      <w:r w:rsidR="0005537A">
        <w:rPr>
          <w:sz w:val="24"/>
        </w:rPr>
        <w:t xml:space="preserve">for specification </w:t>
      </w:r>
      <w:r w:rsidR="0005537A" w:rsidRPr="003D4522">
        <w:rPr>
          <w:sz w:val="24"/>
        </w:rPr>
        <w:t xml:space="preserve">is </w:t>
      </w:r>
      <w:r w:rsidR="0005537A">
        <w:rPr>
          <w:sz w:val="24"/>
        </w:rPr>
        <w:t>as follows</w:t>
      </w:r>
      <w:r w:rsidR="0005537A"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227FBB7" w14:textId="77777777" w:rsidR="004F1DF8" w:rsidRPr="004F1DF8" w:rsidRDefault="004F1DF8" w:rsidP="004F1DF8">
            <w:pPr>
              <w:numPr>
                <w:ilvl w:val="0"/>
                <w:numId w:val="75"/>
              </w:numPr>
              <w:spacing w:after="0"/>
              <w:rPr>
                <w:sz w:val="22"/>
                <w:szCs w:val="22"/>
                <w:lang w:eastAsia="zh-CN"/>
              </w:rPr>
            </w:pPr>
            <w:r w:rsidRPr="004F1DF8">
              <w:rPr>
                <w:sz w:val="22"/>
                <w:szCs w:val="22"/>
                <w:lang w:eastAsia="zh-CN"/>
              </w:rPr>
              <w:t>Specify a</w:t>
            </w:r>
            <w:r w:rsidRPr="004F1DF8">
              <w:rPr>
                <w:sz w:val="22"/>
                <w:szCs w:val="22"/>
              </w:rPr>
              <w:t xml:space="preserve">daptation of common signal/channel transmissions. </w:t>
            </w:r>
            <w:r w:rsidRPr="004F1DF8">
              <w:rPr>
                <w:sz w:val="22"/>
                <w:szCs w:val="22"/>
                <w:lang w:eastAsia="zh-CN"/>
              </w:rPr>
              <w:t>[RAN1/2/3/4]</w:t>
            </w:r>
          </w:p>
          <w:p w14:paraId="52F049DC" w14:textId="77777777" w:rsidR="004F1DF8" w:rsidRPr="004F1DF8" w:rsidRDefault="004F1DF8" w:rsidP="004F1DF8">
            <w:pPr>
              <w:pStyle w:val="Listenabsatz"/>
              <w:numPr>
                <w:ilvl w:val="0"/>
                <w:numId w:val="77"/>
              </w:numPr>
              <w:spacing w:beforeLines="50" w:afterLines="50" w:after="120"/>
              <w:rPr>
                <w:rFonts w:ascii="Times New Roman" w:hAnsi="Times New Roman"/>
                <w:bCs/>
                <w:lang w:eastAsia="zh-CN"/>
              </w:rPr>
            </w:pPr>
            <w:bookmarkStart w:id="0" w:name="_Hlk158621745"/>
            <w:r w:rsidRPr="004F1DF8">
              <w:rPr>
                <w:rFonts w:ascii="Times New Roman" w:hAnsi="Times New Roman"/>
                <w:bCs/>
                <w:lang w:eastAsia="zh-CN"/>
              </w:rPr>
              <w:t xml:space="preserve">Adaptation of SSB in time domain, </w:t>
            </w:r>
            <w:proofErr w:type="gramStart"/>
            <w:r w:rsidRPr="004F1DF8">
              <w:rPr>
                <w:rFonts w:ascii="Times New Roman" w:hAnsi="Times New Roman"/>
                <w:bCs/>
                <w:lang w:eastAsia="zh-CN"/>
              </w:rPr>
              <w:t>e.g.</w:t>
            </w:r>
            <w:proofErr w:type="gramEnd"/>
            <w:r w:rsidRPr="004F1DF8">
              <w:rPr>
                <w:rFonts w:ascii="Times New Roman" w:hAnsi="Times New Roman"/>
                <w:bCs/>
                <w:lang w:eastAsia="zh-CN"/>
              </w:rPr>
              <w:t xml:space="preserve"> adapting periodicity </w:t>
            </w:r>
          </w:p>
          <w:bookmarkEnd w:id="0"/>
          <w:p w14:paraId="674E6778" w14:textId="77777777" w:rsidR="004F1DF8" w:rsidRPr="004F1DF8" w:rsidRDefault="004F1DF8" w:rsidP="004F1DF8">
            <w:pPr>
              <w:pStyle w:val="Listenabsatz"/>
              <w:numPr>
                <w:ilvl w:val="0"/>
                <w:numId w:val="77"/>
              </w:numPr>
              <w:spacing w:beforeLines="50" w:afterLines="50" w:after="120"/>
              <w:rPr>
                <w:rFonts w:ascii="Times New Roman" w:hAnsi="Times New Roman"/>
                <w:lang w:eastAsia="zh-CN"/>
              </w:rPr>
            </w:pPr>
            <w:r w:rsidRPr="004F1DF8">
              <w:rPr>
                <w:rFonts w:ascii="Times New Roman" w:hAnsi="Times New Roman"/>
              </w:rPr>
              <w:t>Adaptation of PRACH in time domain</w:t>
            </w:r>
          </w:p>
          <w:p w14:paraId="45E462AD" w14:textId="77777777" w:rsidR="004F1DF8" w:rsidRPr="004F1DF8" w:rsidRDefault="004F1DF8" w:rsidP="004F1DF8">
            <w:pPr>
              <w:pStyle w:val="Listenabsatz"/>
              <w:numPr>
                <w:ilvl w:val="0"/>
                <w:numId w:val="77"/>
              </w:numPr>
              <w:spacing w:beforeLines="50" w:afterLines="50" w:after="120"/>
              <w:rPr>
                <w:rFonts w:ascii="Times New Roman" w:hAnsi="Times New Roman"/>
                <w:lang w:eastAsia="zh-CN"/>
              </w:rPr>
            </w:pPr>
            <w:r w:rsidRPr="004F1DF8">
              <w:rPr>
                <w:rFonts w:ascii="Times New Roman" w:hAnsi="Times New Roman"/>
              </w:rPr>
              <w:t xml:space="preserve">Study adaptation of PRACH in spatial domain, </w:t>
            </w:r>
            <w:proofErr w:type="gramStart"/>
            <w:r w:rsidRPr="004F1DF8">
              <w:rPr>
                <w:rFonts w:ascii="Times New Roman" w:hAnsi="Times New Roman"/>
              </w:rPr>
              <w:t>e.g.</w:t>
            </w:r>
            <w:proofErr w:type="gramEnd"/>
            <w:r w:rsidRPr="004F1DF8">
              <w:rPr>
                <w:rFonts w:ascii="Times New Roman" w:hAnsi="Times New Roman"/>
              </w:rPr>
              <w:t xml:space="preserve"> non-uniform PRACH resources per SSB, and specify if found beneficial</w:t>
            </w:r>
          </w:p>
          <w:p w14:paraId="65AA58E4" w14:textId="77777777" w:rsidR="004F1DF8" w:rsidRPr="004F1DF8" w:rsidRDefault="004F1DF8" w:rsidP="004F1DF8">
            <w:pPr>
              <w:pStyle w:val="Listenabsatz"/>
              <w:numPr>
                <w:ilvl w:val="1"/>
                <w:numId w:val="77"/>
              </w:numPr>
              <w:spacing w:beforeLines="50" w:afterLines="50" w:after="120"/>
              <w:rPr>
                <w:rFonts w:ascii="Times New Roman" w:hAnsi="Times New Roman"/>
                <w:lang w:eastAsia="zh-CN"/>
              </w:rPr>
            </w:pPr>
            <w:r w:rsidRPr="004F1DF8">
              <w:rPr>
                <w:rFonts w:ascii="Times New Roman" w:hAnsi="Times New Roman"/>
              </w:rPr>
              <w:t xml:space="preserve">This study is to be done in 2Q’2024 </w:t>
            </w:r>
            <w:proofErr w:type="gramStart"/>
            <w:r w:rsidRPr="004F1DF8">
              <w:rPr>
                <w:rFonts w:ascii="Times New Roman" w:hAnsi="Times New Roman"/>
              </w:rPr>
              <w:t>only</w:t>
            </w:r>
            <w:proofErr w:type="gramEnd"/>
          </w:p>
          <w:p w14:paraId="53211F0F" w14:textId="77777777" w:rsidR="004F1DF8" w:rsidRPr="004F1DF8" w:rsidRDefault="004F1DF8" w:rsidP="004F1DF8">
            <w:pPr>
              <w:pStyle w:val="Listenabsatz"/>
              <w:numPr>
                <w:ilvl w:val="0"/>
                <w:numId w:val="77"/>
              </w:numPr>
              <w:spacing w:beforeLines="50" w:afterLines="50" w:after="120"/>
              <w:rPr>
                <w:rFonts w:ascii="Times New Roman" w:hAnsi="Times New Roman"/>
                <w:lang w:eastAsia="zh-CN"/>
              </w:rPr>
            </w:pPr>
            <w:r w:rsidRPr="004F1DF8">
              <w:rPr>
                <w:rFonts w:ascii="Times New Roman" w:hAnsi="Times New Roman"/>
                <w:lang w:eastAsia="zh-CN"/>
              </w:rPr>
              <w:t>Adaptation of paging occasions including confining the paging occasions in the time domain</w:t>
            </w:r>
          </w:p>
          <w:p w14:paraId="38B1626F" w14:textId="77777777" w:rsidR="004F1DF8" w:rsidRPr="004F1DF8" w:rsidRDefault="004F1DF8" w:rsidP="004F1DF8">
            <w:pPr>
              <w:pStyle w:val="Listenabsatz"/>
              <w:numPr>
                <w:ilvl w:val="1"/>
                <w:numId w:val="77"/>
              </w:numPr>
              <w:spacing w:beforeLines="50" w:afterLines="50" w:after="120"/>
              <w:rPr>
                <w:rFonts w:ascii="Times New Roman" w:hAnsi="Times New Roman"/>
                <w:lang w:eastAsia="zh-CN"/>
              </w:rPr>
            </w:pPr>
            <w:r w:rsidRPr="004F1DF8">
              <w:rPr>
                <w:rFonts w:ascii="Times New Roman" w:hAnsi="Times New Roman"/>
                <w:lang w:eastAsia="zh-CN"/>
              </w:rPr>
              <w:t>Note: there shall be no paging latency increase</w:t>
            </w:r>
          </w:p>
          <w:p w14:paraId="7C51282D" w14:textId="186252AF" w:rsidR="007061BC" w:rsidRPr="004F1DF8" w:rsidRDefault="004F1DF8" w:rsidP="004F1DF8">
            <w:pPr>
              <w:pStyle w:val="Listenabsatz"/>
              <w:numPr>
                <w:ilvl w:val="0"/>
                <w:numId w:val="77"/>
              </w:numPr>
              <w:spacing w:beforeLines="50" w:afterLines="50" w:after="120"/>
              <w:rPr>
                <w:sz w:val="20"/>
                <w:szCs w:val="20"/>
                <w:lang w:val="en-GB" w:eastAsia="zh-CN"/>
              </w:rPr>
            </w:pPr>
            <w:r w:rsidRPr="004F1DF8">
              <w:rPr>
                <w:rFonts w:ascii="Times New Roman" w:hAnsi="Times New Roman"/>
                <w:lang w:eastAsia="zh-CN"/>
              </w:rPr>
              <w:t>Note: there shall be no negative impact to legacy UEs, unless significant benefits are shown</w:t>
            </w:r>
            <w:r w:rsidRPr="007563E2">
              <w:rPr>
                <w:lang w:eastAsia="zh-CN"/>
              </w:rPr>
              <w:t xml:space="preserve"> </w:t>
            </w:r>
          </w:p>
        </w:tc>
      </w:tr>
    </w:tbl>
    <w:p w14:paraId="0E085DFE" w14:textId="77777777" w:rsidR="003A0897" w:rsidRDefault="003A0897" w:rsidP="00E80FE7">
      <w:pPr>
        <w:spacing w:after="0" w:line="276" w:lineRule="auto"/>
        <w:jc w:val="both"/>
        <w:rPr>
          <w:sz w:val="24"/>
          <w:szCs w:val="24"/>
          <w:lang w:val="en-US"/>
        </w:rPr>
      </w:pPr>
    </w:p>
    <w:p w14:paraId="6AE45713" w14:textId="54ED771A" w:rsidR="0075309B"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Pr>
          <w:sz w:val="24"/>
          <w:szCs w:val="24"/>
          <w:lang w:val="en-US"/>
        </w:rPr>
        <w:t xml:space="preserve">. </w:t>
      </w:r>
    </w:p>
    <w:p w14:paraId="09BE2629" w14:textId="57C535BE" w:rsidR="00D96E37" w:rsidRDefault="00D96E37" w:rsidP="00D96E37">
      <w:pPr>
        <w:pStyle w:val="berschrift1"/>
        <w:rPr>
          <w:lang w:eastAsia="zh-CN"/>
        </w:rPr>
      </w:pPr>
      <w:r w:rsidRPr="004F1DF8">
        <w:rPr>
          <w:lang w:eastAsia="zh-CN"/>
        </w:rPr>
        <w:t xml:space="preserve">Adaptation of </w:t>
      </w:r>
      <w:r w:rsidR="00F919DE" w:rsidRPr="004F1DF8">
        <w:rPr>
          <w:lang w:eastAsia="zh-CN"/>
        </w:rPr>
        <w:t xml:space="preserve">periodicity </w:t>
      </w:r>
      <w:r w:rsidR="00F919DE">
        <w:rPr>
          <w:lang w:eastAsia="zh-CN"/>
        </w:rPr>
        <w:t xml:space="preserve">of </w:t>
      </w:r>
      <w:r w:rsidRPr="004F1DF8">
        <w:rPr>
          <w:lang w:eastAsia="zh-CN"/>
        </w:rPr>
        <w:t xml:space="preserve">SSB </w:t>
      </w:r>
    </w:p>
    <w:p w14:paraId="485C62A3" w14:textId="23AF4CB0" w:rsidR="00774B66" w:rsidRPr="006024FC" w:rsidRDefault="00D96E37" w:rsidP="006024FC">
      <w:pPr>
        <w:pStyle w:val="3GPPNormalText"/>
        <w:spacing w:line="276" w:lineRule="auto"/>
        <w:rPr>
          <w:sz w:val="24"/>
        </w:rPr>
      </w:pPr>
      <w:r w:rsidRPr="006024FC">
        <w:rPr>
          <w:sz w:val="24"/>
        </w:rPr>
        <w:t xml:space="preserve">During </w:t>
      </w:r>
      <w:r w:rsidR="00371A11" w:rsidRPr="006024FC">
        <w:rPr>
          <w:sz w:val="24"/>
        </w:rPr>
        <w:t xml:space="preserve">the </w:t>
      </w:r>
      <w:r w:rsidRPr="006024FC">
        <w:rPr>
          <w:sz w:val="24"/>
        </w:rPr>
        <w:t xml:space="preserve">study phase, </w:t>
      </w:r>
      <w:r w:rsidR="00371A11" w:rsidRPr="006024FC">
        <w:rPr>
          <w:sz w:val="24"/>
        </w:rPr>
        <w:t xml:space="preserve">3GPP </w:t>
      </w:r>
      <w:r w:rsidRPr="006024FC">
        <w:rPr>
          <w:sz w:val="24"/>
        </w:rPr>
        <w:t>identified significant potential in adapting</w:t>
      </w:r>
      <w:r w:rsidR="00371A11" w:rsidRPr="006024FC">
        <w:rPr>
          <w:sz w:val="24"/>
        </w:rPr>
        <w:t xml:space="preserve"> the transmission rate of</w:t>
      </w:r>
      <w:r w:rsidRPr="006024FC">
        <w:rPr>
          <w:sz w:val="24"/>
        </w:rPr>
        <w:t xml:space="preserve"> common signals, </w:t>
      </w:r>
      <w:r w:rsidR="00371A11" w:rsidRPr="006024FC">
        <w:rPr>
          <w:sz w:val="24"/>
        </w:rPr>
        <w:t xml:space="preserve">namely </w:t>
      </w:r>
      <w:r w:rsidRPr="006024FC">
        <w:rPr>
          <w:sz w:val="24"/>
        </w:rPr>
        <w:t>Synchronization Signal Blocks (SSB)</w:t>
      </w:r>
      <w:r w:rsidR="00371A11" w:rsidRPr="006024FC">
        <w:rPr>
          <w:sz w:val="24"/>
        </w:rPr>
        <w:t xml:space="preserve">, </w:t>
      </w:r>
      <w:r w:rsidRPr="006024FC">
        <w:rPr>
          <w:sz w:val="24"/>
        </w:rPr>
        <w:t>System Information Block Type 1 (SIB-1)</w:t>
      </w:r>
      <w:r w:rsidR="00371A11" w:rsidRPr="006024FC">
        <w:rPr>
          <w:sz w:val="24"/>
        </w:rPr>
        <w:t xml:space="preserve"> and paging occasions. Also, in relation to that, the reception rate of RACH may be adapted</w:t>
      </w:r>
      <w:r w:rsidR="00213883" w:rsidRPr="006024FC">
        <w:rPr>
          <w:sz w:val="24"/>
        </w:rPr>
        <w:t xml:space="preserve"> accordingly</w:t>
      </w:r>
      <w:r w:rsidRPr="006024FC">
        <w:rPr>
          <w:sz w:val="24"/>
        </w:rPr>
        <w:t>.</w:t>
      </w:r>
    </w:p>
    <w:p w14:paraId="63725409" w14:textId="62323024" w:rsidR="00F919DE" w:rsidRPr="006024FC" w:rsidRDefault="003A7B2A" w:rsidP="006024FC">
      <w:pPr>
        <w:pStyle w:val="3GPPNormalText"/>
        <w:spacing w:line="276" w:lineRule="auto"/>
        <w:rPr>
          <w:sz w:val="24"/>
        </w:rPr>
      </w:pPr>
      <w:r>
        <w:rPr>
          <w:sz w:val="24"/>
        </w:rPr>
        <w:t>D</w:t>
      </w:r>
      <w:r w:rsidR="00213883" w:rsidRPr="006024FC">
        <w:rPr>
          <w:sz w:val="24"/>
        </w:rPr>
        <w:t>ifferent views emerged during the study phase. Some contributions considered each signal being adapted completely independently while other contributions considered joint adaptation of the different common signals. S</w:t>
      </w:r>
      <w:r w:rsidR="00774B66" w:rsidRPr="006024FC">
        <w:rPr>
          <w:sz w:val="24"/>
        </w:rPr>
        <w:t>olely adjusting the periodicity of SSB</w:t>
      </w:r>
      <w:r w:rsidR="00846753" w:rsidRPr="006024FC">
        <w:rPr>
          <w:sz w:val="24"/>
        </w:rPr>
        <w:t xml:space="preserve"> without adapting the other signals</w:t>
      </w:r>
      <w:r w:rsidR="00774B66" w:rsidRPr="006024FC">
        <w:rPr>
          <w:sz w:val="24"/>
        </w:rPr>
        <w:t xml:space="preserve"> may not be sufficient for maximizing energy savings. In addition to modifying the SSB periodicity, it</w:t>
      </w:r>
      <w:r>
        <w:rPr>
          <w:sz w:val="24"/>
        </w:rPr>
        <w:t xml:space="preserve"> is</w:t>
      </w:r>
      <w:r w:rsidR="00774B66" w:rsidRPr="006024FC">
        <w:rPr>
          <w:sz w:val="24"/>
        </w:rPr>
        <w:t xml:space="preserve"> essential to adapt the periodicity</w:t>
      </w:r>
      <w:r w:rsidR="00A71B85" w:rsidRPr="006024FC">
        <w:rPr>
          <w:sz w:val="24"/>
        </w:rPr>
        <w:t xml:space="preserve"> (</w:t>
      </w:r>
      <w:r w:rsidRPr="006024FC">
        <w:rPr>
          <w:sz w:val="24"/>
        </w:rPr>
        <w:t>inclu</w:t>
      </w:r>
      <w:r>
        <w:rPr>
          <w:sz w:val="24"/>
        </w:rPr>
        <w:t>ding</w:t>
      </w:r>
      <w:r w:rsidRPr="006024FC">
        <w:rPr>
          <w:sz w:val="24"/>
        </w:rPr>
        <w:t xml:space="preserve"> </w:t>
      </w:r>
      <w:r w:rsidR="00A71B85" w:rsidRPr="006024FC">
        <w:rPr>
          <w:sz w:val="24"/>
        </w:rPr>
        <w:t>repetition period)</w:t>
      </w:r>
      <w:r w:rsidR="00774B66" w:rsidRPr="006024FC">
        <w:rPr>
          <w:sz w:val="24"/>
        </w:rPr>
        <w:t xml:space="preserve"> of SIB-1 accordingly. </w:t>
      </w:r>
      <w:r w:rsidR="003E3A0C" w:rsidRPr="006024FC">
        <w:rPr>
          <w:sz w:val="24"/>
        </w:rPr>
        <w:t>A</w:t>
      </w:r>
      <w:r w:rsidR="00774B66" w:rsidRPr="006024FC">
        <w:rPr>
          <w:sz w:val="24"/>
        </w:rPr>
        <w:t>djusting their periodicities in tandem is crucial for optimizing energy savings and maintaining network performance.</w:t>
      </w:r>
    </w:p>
    <w:p w14:paraId="23CB4F48" w14:textId="77777777" w:rsidR="000911B7" w:rsidRDefault="000911B7" w:rsidP="000911B7">
      <w:pPr>
        <w:pStyle w:val="3GPPNormalText"/>
        <w:spacing w:after="0" w:line="276" w:lineRule="auto"/>
        <w:rPr>
          <w:sz w:val="24"/>
        </w:rPr>
      </w:pPr>
    </w:p>
    <w:p w14:paraId="49AD3D5F" w14:textId="1FF87B39" w:rsidR="000911B7" w:rsidRPr="000911B7" w:rsidRDefault="000911B7" w:rsidP="000911B7">
      <w:pPr>
        <w:pStyle w:val="TDocObservation"/>
        <w:numPr>
          <w:ilvl w:val="0"/>
          <w:numId w:val="0"/>
        </w:numPr>
        <w:spacing w:line="276" w:lineRule="auto"/>
        <w:jc w:val="both"/>
        <w:rPr>
          <w:bCs/>
          <w:sz w:val="24"/>
          <w:szCs w:val="24"/>
          <w:lang w:val="en-US"/>
        </w:rPr>
      </w:pPr>
      <w:r w:rsidRPr="000911B7">
        <w:rPr>
          <w:bCs/>
          <w:sz w:val="24"/>
          <w:szCs w:val="24"/>
          <w:lang w:val="en-US"/>
        </w:rPr>
        <w:lastRenderedPageBreak/>
        <w:t>Observation 1: S</w:t>
      </w:r>
      <w:r w:rsidRPr="000911B7">
        <w:rPr>
          <w:sz w:val="24"/>
          <w:szCs w:val="24"/>
          <w:lang w:val="en-US"/>
        </w:rPr>
        <w:t xml:space="preserve">olely adjusting the periodicity of SSB </w:t>
      </w:r>
      <w:r w:rsidR="000F1197" w:rsidRPr="00911FBB">
        <w:rPr>
          <w:szCs w:val="22"/>
          <w:lang w:val="en-US"/>
        </w:rPr>
        <w:t xml:space="preserve">without adapting the other signals </w:t>
      </w:r>
      <w:r w:rsidRPr="000911B7">
        <w:rPr>
          <w:sz w:val="24"/>
          <w:szCs w:val="24"/>
          <w:lang w:val="en-US"/>
        </w:rPr>
        <w:t>may not be sufficient for maximizing energy savings. It</w:t>
      </w:r>
      <w:r w:rsidR="003A7B2A">
        <w:rPr>
          <w:sz w:val="24"/>
          <w:szCs w:val="24"/>
          <w:lang w:val="en-US"/>
        </w:rPr>
        <w:t xml:space="preserve"> i</w:t>
      </w:r>
      <w:r w:rsidRPr="000911B7">
        <w:rPr>
          <w:sz w:val="24"/>
          <w:szCs w:val="24"/>
          <w:lang w:val="en-US"/>
        </w:rPr>
        <w:t>s essential to adapt the periodicity</w:t>
      </w:r>
      <w:r w:rsidR="00A71B85">
        <w:rPr>
          <w:sz w:val="24"/>
          <w:szCs w:val="24"/>
          <w:lang w:val="en-US"/>
        </w:rPr>
        <w:t xml:space="preserve"> </w:t>
      </w:r>
      <w:r w:rsidR="00A71B85" w:rsidRPr="006024FC">
        <w:rPr>
          <w:sz w:val="24"/>
          <w:szCs w:val="24"/>
          <w:lang w:val="en-US"/>
        </w:rPr>
        <w:t>(</w:t>
      </w:r>
      <w:r w:rsidR="00C054ED" w:rsidRPr="006024FC">
        <w:rPr>
          <w:sz w:val="24"/>
          <w:szCs w:val="24"/>
          <w:lang w:val="en-US"/>
        </w:rPr>
        <w:t>inclu</w:t>
      </w:r>
      <w:r w:rsidR="00C054ED">
        <w:rPr>
          <w:sz w:val="24"/>
          <w:szCs w:val="24"/>
          <w:lang w:val="en-US"/>
        </w:rPr>
        <w:t>ding</w:t>
      </w:r>
      <w:r w:rsidR="00C054ED" w:rsidRPr="006024FC">
        <w:rPr>
          <w:sz w:val="24"/>
          <w:szCs w:val="24"/>
          <w:lang w:val="en-US"/>
        </w:rPr>
        <w:t xml:space="preserve"> </w:t>
      </w:r>
      <w:r w:rsidR="00A71B85" w:rsidRPr="006024FC">
        <w:rPr>
          <w:sz w:val="24"/>
          <w:szCs w:val="24"/>
          <w:lang w:val="en-US"/>
        </w:rPr>
        <w:t>repetition period)</w:t>
      </w:r>
      <w:r w:rsidR="00A71B85" w:rsidRPr="00911FBB">
        <w:rPr>
          <w:szCs w:val="22"/>
          <w:lang w:val="en-US"/>
        </w:rPr>
        <w:t xml:space="preserve"> </w:t>
      </w:r>
      <w:r w:rsidRPr="000911B7">
        <w:rPr>
          <w:sz w:val="24"/>
          <w:szCs w:val="24"/>
          <w:lang w:val="en-US"/>
        </w:rPr>
        <w:t>of SIB-1 accordingly.</w:t>
      </w:r>
    </w:p>
    <w:p w14:paraId="60F68630" w14:textId="5032F80E" w:rsidR="00A71B85" w:rsidRPr="006024FC" w:rsidRDefault="00A71B85" w:rsidP="006024FC">
      <w:pPr>
        <w:pStyle w:val="3GPPNormalText"/>
        <w:spacing w:line="276" w:lineRule="auto"/>
        <w:rPr>
          <w:sz w:val="24"/>
        </w:rPr>
      </w:pPr>
      <w:r w:rsidRPr="006024FC">
        <w:rPr>
          <w:sz w:val="24"/>
        </w:rPr>
        <w:t xml:space="preserve">Paging and RACH could be </w:t>
      </w:r>
      <w:r w:rsidR="00C360FC" w:rsidRPr="006024FC">
        <w:rPr>
          <w:sz w:val="24"/>
        </w:rPr>
        <w:t xml:space="preserve">adapted </w:t>
      </w:r>
      <w:r w:rsidRPr="006024FC">
        <w:rPr>
          <w:sz w:val="24"/>
        </w:rPr>
        <w:t>more independently to</w:t>
      </w:r>
      <w:r w:rsidR="00B8540E">
        <w:rPr>
          <w:sz w:val="24"/>
        </w:rPr>
        <w:t xml:space="preserve"> the adaptation of </w:t>
      </w:r>
      <w:r w:rsidR="00B8540E" w:rsidRPr="006024FC">
        <w:rPr>
          <w:sz w:val="24"/>
        </w:rPr>
        <w:t>SSB</w:t>
      </w:r>
      <w:r w:rsidRPr="006024FC">
        <w:rPr>
          <w:sz w:val="24"/>
        </w:rPr>
        <w:t>/SIB-1. The reason is that</w:t>
      </w:r>
      <w:r w:rsidR="004318BA">
        <w:rPr>
          <w:sz w:val="24"/>
        </w:rPr>
        <w:t>,</w:t>
      </w:r>
      <w:r w:rsidRPr="006024FC">
        <w:rPr>
          <w:sz w:val="24"/>
        </w:rPr>
        <w:t xml:space="preserve"> for paging, the typical cycles can be already </w:t>
      </w:r>
      <w:r w:rsidR="00A70DCC" w:rsidRPr="006024FC">
        <w:rPr>
          <w:sz w:val="24"/>
        </w:rPr>
        <w:t>sparser</w:t>
      </w:r>
      <w:r w:rsidRPr="006024FC">
        <w:rPr>
          <w:sz w:val="24"/>
        </w:rPr>
        <w:t xml:space="preserve"> to accommodate SSB/SIB-1 </w:t>
      </w:r>
      <w:r w:rsidR="007C209A" w:rsidRPr="006024FC">
        <w:rPr>
          <w:sz w:val="24"/>
        </w:rPr>
        <w:t>adaptations</w:t>
      </w:r>
      <w:r w:rsidRPr="006024FC">
        <w:rPr>
          <w:sz w:val="24"/>
        </w:rPr>
        <w:t xml:space="preserve"> (</w:t>
      </w:r>
      <w:proofErr w:type="gramStart"/>
      <w:r w:rsidRPr="006024FC">
        <w:rPr>
          <w:sz w:val="24"/>
        </w:rPr>
        <w:t>e.g.</w:t>
      </w:r>
      <w:proofErr w:type="gramEnd"/>
      <w:r w:rsidRPr="006024FC">
        <w:rPr>
          <w:sz w:val="24"/>
        </w:rPr>
        <w:t xml:space="preserve"> between 20 ms and 160</w:t>
      </w:r>
      <w:r w:rsidR="004318BA">
        <w:rPr>
          <w:sz w:val="24"/>
        </w:rPr>
        <w:t xml:space="preserve"> </w:t>
      </w:r>
      <w:r w:rsidRPr="006024FC">
        <w:rPr>
          <w:sz w:val="24"/>
        </w:rPr>
        <w:t xml:space="preserve">ms). In the case of RACH, the need to adapt together or not with SSB/SIB-1 depends on </w:t>
      </w:r>
      <w:r w:rsidR="004318BA">
        <w:rPr>
          <w:sz w:val="24"/>
        </w:rPr>
        <w:t xml:space="preserve">the </w:t>
      </w:r>
      <w:r w:rsidRPr="006024FC">
        <w:rPr>
          <w:sz w:val="24"/>
        </w:rPr>
        <w:t>duplexing type (TDD vs FDD), the UL</w:t>
      </w:r>
      <w:r w:rsidR="004318BA">
        <w:rPr>
          <w:sz w:val="24"/>
        </w:rPr>
        <w:t>/</w:t>
      </w:r>
      <w:r w:rsidRPr="006024FC">
        <w:rPr>
          <w:sz w:val="24"/>
        </w:rPr>
        <w:t>DL</w:t>
      </w:r>
      <w:r w:rsidR="004318BA">
        <w:rPr>
          <w:sz w:val="24"/>
        </w:rPr>
        <w:t xml:space="preserve"> ratio in TDD,</w:t>
      </w:r>
      <w:r w:rsidRPr="006024FC">
        <w:rPr>
          <w:sz w:val="24"/>
        </w:rPr>
        <w:t xml:space="preserve"> </w:t>
      </w:r>
      <w:proofErr w:type="spellStart"/>
      <w:r w:rsidRPr="006024FC">
        <w:rPr>
          <w:sz w:val="24"/>
        </w:rPr>
        <w:t>gNB</w:t>
      </w:r>
      <w:proofErr w:type="spellEnd"/>
      <w:r w:rsidRPr="006024FC">
        <w:rPr>
          <w:sz w:val="24"/>
        </w:rPr>
        <w:t xml:space="preserve"> power consumption and </w:t>
      </w:r>
      <w:r w:rsidR="004318BA">
        <w:rPr>
          <w:sz w:val="24"/>
        </w:rPr>
        <w:t xml:space="preserve">the </w:t>
      </w:r>
      <w:r w:rsidRPr="006024FC">
        <w:rPr>
          <w:sz w:val="24"/>
        </w:rPr>
        <w:t xml:space="preserve">support for initial beam management. </w:t>
      </w:r>
    </w:p>
    <w:p w14:paraId="1B3D33FB" w14:textId="54D43F1A" w:rsidR="00CA7754" w:rsidRDefault="00D96E37">
      <w:pPr>
        <w:pStyle w:val="3GPPNormalText"/>
        <w:spacing w:line="276" w:lineRule="auto"/>
        <w:rPr>
          <w:sz w:val="24"/>
        </w:rPr>
      </w:pPr>
      <w:r w:rsidRPr="006024FC">
        <w:rPr>
          <w:sz w:val="24"/>
        </w:rPr>
        <w:t xml:space="preserve">Adjusting the periodicity of </w:t>
      </w:r>
      <w:r w:rsidR="00A71B85" w:rsidRPr="006024FC">
        <w:rPr>
          <w:sz w:val="24"/>
        </w:rPr>
        <w:t>SSB/SIB-1</w:t>
      </w:r>
      <w:r w:rsidRPr="006024FC">
        <w:rPr>
          <w:sz w:val="24"/>
        </w:rPr>
        <w:t xml:space="preserve"> holds promise for substantial energy savings by enabling </w:t>
      </w:r>
      <w:proofErr w:type="spellStart"/>
      <w:r w:rsidRPr="006024FC">
        <w:rPr>
          <w:sz w:val="24"/>
        </w:rPr>
        <w:t>gNBs</w:t>
      </w:r>
      <w:proofErr w:type="spellEnd"/>
      <w:r w:rsidRPr="006024FC">
        <w:rPr>
          <w:sz w:val="24"/>
        </w:rPr>
        <w:t xml:space="preserve"> to enter deeper sleep modes. </w:t>
      </w:r>
      <w:r w:rsidR="00C360FC" w:rsidRPr="006024FC">
        <w:rPr>
          <w:sz w:val="24"/>
        </w:rPr>
        <w:t>Typically</w:t>
      </w:r>
      <w:r w:rsidRPr="006024FC">
        <w:rPr>
          <w:sz w:val="24"/>
        </w:rPr>
        <w:t>, with SSB/SIB-1 transmissions occurring every 20</w:t>
      </w:r>
      <w:r w:rsidR="00F21BC3">
        <w:rPr>
          <w:sz w:val="24"/>
        </w:rPr>
        <w:t xml:space="preserve"> </w:t>
      </w:r>
      <w:r w:rsidRPr="006024FC">
        <w:rPr>
          <w:sz w:val="24"/>
        </w:rPr>
        <w:t xml:space="preserve">ms, </w:t>
      </w:r>
      <w:proofErr w:type="spellStart"/>
      <w:r w:rsidRPr="006024FC">
        <w:rPr>
          <w:sz w:val="24"/>
        </w:rPr>
        <w:t>gNBs</w:t>
      </w:r>
      <w:proofErr w:type="spellEnd"/>
      <w:r w:rsidRPr="006024FC">
        <w:rPr>
          <w:sz w:val="24"/>
        </w:rPr>
        <w:t xml:space="preserve"> can only achieve light sleep mode. However, to access deep sleep mode and unlock greater energy savings, the interval between transmissions </w:t>
      </w:r>
      <w:r w:rsidR="00F21BC3">
        <w:rPr>
          <w:sz w:val="24"/>
        </w:rPr>
        <w:t xml:space="preserve">would </w:t>
      </w:r>
      <w:r w:rsidRPr="006024FC">
        <w:rPr>
          <w:sz w:val="24"/>
        </w:rPr>
        <w:t>need to exceed</w:t>
      </w:r>
      <w:r w:rsidR="00F21BC3">
        <w:rPr>
          <w:sz w:val="24"/>
        </w:rPr>
        <w:t xml:space="preserve">, for example, </w:t>
      </w:r>
      <w:r w:rsidRPr="006024FC">
        <w:rPr>
          <w:sz w:val="24"/>
        </w:rPr>
        <w:t>50</w:t>
      </w:r>
      <w:r w:rsidR="00F21BC3">
        <w:rPr>
          <w:sz w:val="24"/>
        </w:rPr>
        <w:t xml:space="preserve"> </w:t>
      </w:r>
      <w:r w:rsidRPr="006024FC">
        <w:rPr>
          <w:sz w:val="24"/>
        </w:rPr>
        <w:t>ms</w:t>
      </w:r>
      <w:r w:rsidR="00F21BC3">
        <w:rPr>
          <w:sz w:val="24"/>
        </w:rPr>
        <w:t xml:space="preserve"> as per</w:t>
      </w:r>
      <w:r w:rsidRPr="006024FC">
        <w:rPr>
          <w:sz w:val="24"/>
        </w:rPr>
        <w:t xml:space="preserve"> </w:t>
      </w:r>
      <w:r w:rsidR="00F21BC3">
        <w:rPr>
          <w:sz w:val="24"/>
        </w:rPr>
        <w:t>the</w:t>
      </w:r>
      <w:r w:rsidRPr="006024FC">
        <w:rPr>
          <w:sz w:val="24"/>
        </w:rPr>
        <w:t xml:space="preserve"> Category 1</w:t>
      </w:r>
      <w:r w:rsidR="00F21BC3">
        <w:rPr>
          <w:sz w:val="24"/>
        </w:rPr>
        <w:t xml:space="preserve"> settings assumed in </w:t>
      </w:r>
      <w:r w:rsidR="00F21BC3">
        <w:rPr>
          <w:sz w:val="24"/>
        </w:rPr>
        <w:fldChar w:fldCharType="begin"/>
      </w:r>
      <w:r w:rsidR="00F21BC3">
        <w:rPr>
          <w:sz w:val="24"/>
        </w:rPr>
        <w:instrText xml:space="preserve"> REF _Ref158902426 \r \h </w:instrText>
      </w:r>
      <w:r w:rsidR="00F21BC3">
        <w:rPr>
          <w:sz w:val="24"/>
        </w:rPr>
      </w:r>
      <w:r w:rsidR="00F21BC3">
        <w:rPr>
          <w:sz w:val="24"/>
        </w:rPr>
        <w:fldChar w:fldCharType="separate"/>
      </w:r>
      <w:r w:rsidR="00F21BC3">
        <w:rPr>
          <w:sz w:val="24"/>
        </w:rPr>
        <w:t>[2]</w:t>
      </w:r>
      <w:r w:rsidR="00F21BC3">
        <w:rPr>
          <w:sz w:val="24"/>
        </w:rPr>
        <w:fldChar w:fldCharType="end"/>
      </w:r>
      <w:r w:rsidRPr="006024FC">
        <w:rPr>
          <w:sz w:val="24"/>
        </w:rPr>
        <w:t xml:space="preserve">. </w:t>
      </w:r>
      <w:r w:rsidR="00E95915">
        <w:rPr>
          <w:sz w:val="24"/>
        </w:rPr>
        <w:t>Such</w:t>
      </w:r>
      <w:r w:rsidR="00E95915" w:rsidRPr="006024FC">
        <w:rPr>
          <w:sz w:val="24"/>
        </w:rPr>
        <w:t xml:space="preserve"> </w:t>
      </w:r>
      <w:r w:rsidRPr="006024FC">
        <w:rPr>
          <w:sz w:val="24"/>
        </w:rPr>
        <w:t>adjustment</w:t>
      </w:r>
      <w:r w:rsidR="00E95915">
        <w:rPr>
          <w:sz w:val="24"/>
        </w:rPr>
        <w:t xml:space="preserve"> of </w:t>
      </w:r>
      <w:r w:rsidR="00E95915" w:rsidRPr="006024FC">
        <w:rPr>
          <w:sz w:val="24"/>
        </w:rPr>
        <w:t>SSB/SIB-1</w:t>
      </w:r>
      <w:r w:rsidR="00E95915">
        <w:rPr>
          <w:sz w:val="24"/>
        </w:rPr>
        <w:t xml:space="preserve"> periodicity</w:t>
      </w:r>
      <w:r w:rsidRPr="006024FC">
        <w:rPr>
          <w:sz w:val="24"/>
        </w:rPr>
        <w:t xml:space="preserve"> allows </w:t>
      </w:r>
      <w:r w:rsidR="005B5C48">
        <w:rPr>
          <w:sz w:val="24"/>
        </w:rPr>
        <w:t xml:space="preserve">the </w:t>
      </w:r>
      <w:proofErr w:type="spellStart"/>
      <w:r w:rsidRPr="006024FC">
        <w:rPr>
          <w:sz w:val="24"/>
        </w:rPr>
        <w:t>gNBs</w:t>
      </w:r>
      <w:proofErr w:type="spellEnd"/>
      <w:r w:rsidRPr="006024FC">
        <w:rPr>
          <w:sz w:val="24"/>
        </w:rPr>
        <w:t xml:space="preserve"> to optimize energy consumption effectively.</w:t>
      </w:r>
      <w:r w:rsidR="00F60315">
        <w:rPr>
          <w:sz w:val="24"/>
        </w:rPr>
        <w:t xml:space="preserve"> As shown in </w:t>
      </w:r>
      <w:r w:rsidR="00F60315">
        <w:rPr>
          <w:sz w:val="24"/>
        </w:rPr>
        <w:fldChar w:fldCharType="begin"/>
      </w:r>
      <w:r w:rsidR="00F60315">
        <w:rPr>
          <w:sz w:val="24"/>
        </w:rPr>
        <w:instrText xml:space="preserve"> REF _Ref159216027 \h </w:instrText>
      </w:r>
      <w:r w:rsidR="00F60315">
        <w:rPr>
          <w:sz w:val="24"/>
        </w:rPr>
      </w:r>
      <w:r w:rsidR="00F60315">
        <w:rPr>
          <w:sz w:val="24"/>
        </w:rPr>
        <w:fldChar w:fldCharType="separate"/>
      </w:r>
      <w:r w:rsidR="00F60315">
        <w:t xml:space="preserve">Figure </w:t>
      </w:r>
      <w:r w:rsidR="00F60315">
        <w:rPr>
          <w:noProof/>
        </w:rPr>
        <w:t>1</w:t>
      </w:r>
      <w:r w:rsidR="00F60315">
        <w:rPr>
          <w:sz w:val="24"/>
        </w:rPr>
        <w:fldChar w:fldCharType="end"/>
      </w:r>
      <w:r w:rsidRPr="006024FC">
        <w:rPr>
          <w:sz w:val="24"/>
        </w:rPr>
        <w:t xml:space="preserve">, in scenarios with no network load, increasing the periodicity of SSB/SIB-1 transmissions to 160 ms from the current 20 ms can result in energy savings of up to 70% for the </w:t>
      </w:r>
      <w:proofErr w:type="spellStart"/>
      <w:r w:rsidRPr="006024FC">
        <w:rPr>
          <w:sz w:val="24"/>
        </w:rPr>
        <w:t>gNB</w:t>
      </w:r>
      <w:proofErr w:type="spellEnd"/>
      <w:r w:rsidRPr="006024FC">
        <w:rPr>
          <w:sz w:val="24"/>
        </w:rPr>
        <w:t>. However, when the network load increases to 10%, this saving may decrease to 20%, but it remains a substantial reduction in energy consumption.</w:t>
      </w:r>
    </w:p>
    <w:p w14:paraId="146A5A17" w14:textId="73DA5285" w:rsidR="008D0A1E" w:rsidRPr="006024FC" w:rsidRDefault="008D0A1E">
      <w:pPr>
        <w:pStyle w:val="3GPPNormalText"/>
        <w:spacing w:line="276" w:lineRule="auto"/>
        <w:rPr>
          <w:sz w:val="24"/>
        </w:rPr>
      </w:pPr>
    </w:p>
    <w:p w14:paraId="6FF3252F" w14:textId="50C92044" w:rsidR="00D96E37" w:rsidRDefault="00D96E37" w:rsidP="00D96E37"/>
    <w:p w14:paraId="6B332A90" w14:textId="46EFE33C" w:rsidR="00CA7754" w:rsidRDefault="008D0A1E" w:rsidP="00D96E37">
      <w:r>
        <w:rPr>
          <w:noProof/>
        </w:rPr>
        <w:drawing>
          <wp:inline distT="0" distB="0" distL="0" distR="0" wp14:anchorId="120A2930" wp14:editId="2ADADA2D">
            <wp:extent cx="6332220" cy="1852295"/>
            <wp:effectExtent l="0" t="0" r="0" b="0"/>
            <wp:docPr id="49212294" name="Picture 1" descr="A green bar graph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2294" name="Picture 1" descr="A green bar graph with black text&#10;&#10;Description automatically generated"/>
                    <pic:cNvPicPr/>
                  </pic:nvPicPr>
                  <pic:blipFill>
                    <a:blip r:embed="rId13"/>
                    <a:stretch>
                      <a:fillRect/>
                    </a:stretch>
                  </pic:blipFill>
                  <pic:spPr>
                    <a:xfrm>
                      <a:off x="0" y="0"/>
                      <a:ext cx="6332220" cy="1852295"/>
                    </a:xfrm>
                    <a:prstGeom prst="rect">
                      <a:avLst/>
                    </a:prstGeom>
                  </pic:spPr>
                </pic:pic>
              </a:graphicData>
            </a:graphic>
          </wp:inline>
        </w:drawing>
      </w:r>
      <w:r w:rsidDel="008D0A1E">
        <w:rPr>
          <w:noProof/>
        </w:rPr>
        <w:t xml:space="preserve"> </w:t>
      </w:r>
    </w:p>
    <w:p w14:paraId="6040E1DF" w14:textId="3524242E" w:rsidR="00CD1692" w:rsidRDefault="00CD1692" w:rsidP="00911FBB">
      <w:pPr>
        <w:keepNext/>
      </w:pPr>
    </w:p>
    <w:p w14:paraId="0045DE5A" w14:textId="79CD3595" w:rsidR="006340D1" w:rsidRDefault="00CD1692" w:rsidP="00911FBB">
      <w:pPr>
        <w:pStyle w:val="Beschriftung"/>
      </w:pPr>
      <w:bookmarkStart w:id="1" w:name="_Ref159216027"/>
      <w:r>
        <w:t xml:space="preserve">Figure </w:t>
      </w:r>
      <w:r>
        <w:fldChar w:fldCharType="begin"/>
      </w:r>
      <w:r>
        <w:instrText xml:space="preserve"> SEQ Figure \* ARABIC </w:instrText>
      </w:r>
      <w:r>
        <w:fldChar w:fldCharType="separate"/>
      </w:r>
      <w:r>
        <w:rPr>
          <w:noProof/>
        </w:rPr>
        <w:t>1</w:t>
      </w:r>
      <w:r>
        <w:fldChar w:fldCharType="end"/>
      </w:r>
      <w:bookmarkEnd w:id="1"/>
      <w:r w:rsidR="00E17D2D">
        <w:t xml:space="preserve"> – Energy saving gains for joint SSB/SIB-1 period adaptation compared to a 20 ms baseline for 2 different PRB occupations. </w:t>
      </w:r>
    </w:p>
    <w:p w14:paraId="562686BB" w14:textId="1F96CEE3" w:rsidR="00F714DE" w:rsidRDefault="00CA7754" w:rsidP="00F714DE">
      <w:pPr>
        <w:pStyle w:val="TDocObservation"/>
        <w:numPr>
          <w:ilvl w:val="0"/>
          <w:numId w:val="0"/>
        </w:numPr>
        <w:spacing w:line="276" w:lineRule="auto"/>
        <w:jc w:val="both"/>
        <w:rPr>
          <w:bCs/>
          <w:sz w:val="24"/>
          <w:szCs w:val="24"/>
          <w:lang w:val="en-US"/>
        </w:rPr>
      </w:pPr>
      <w:r w:rsidRPr="00F714DE">
        <w:rPr>
          <w:lang w:val="en-US"/>
        </w:rPr>
        <w:br/>
      </w:r>
      <w:bookmarkStart w:id="2" w:name="_Hlk158719342"/>
      <w:r w:rsidR="00F714DE">
        <w:rPr>
          <w:bCs/>
          <w:sz w:val="24"/>
          <w:szCs w:val="24"/>
          <w:lang w:val="en-US"/>
        </w:rPr>
        <w:t xml:space="preserve">Observation </w:t>
      </w:r>
      <w:r w:rsidR="000911B7">
        <w:rPr>
          <w:bCs/>
          <w:sz w:val="24"/>
          <w:szCs w:val="24"/>
          <w:lang w:val="en-US"/>
        </w:rPr>
        <w:t>2</w:t>
      </w:r>
      <w:r w:rsidR="00F714DE">
        <w:rPr>
          <w:bCs/>
          <w:sz w:val="24"/>
          <w:szCs w:val="24"/>
          <w:lang w:val="en-US"/>
        </w:rPr>
        <w:t xml:space="preserve">: Adaptation </w:t>
      </w:r>
      <w:r w:rsidR="006024FC">
        <w:rPr>
          <w:bCs/>
          <w:sz w:val="24"/>
          <w:szCs w:val="24"/>
          <w:lang w:val="en-US"/>
        </w:rPr>
        <w:t>the</w:t>
      </w:r>
      <w:r w:rsidR="00F714DE">
        <w:rPr>
          <w:bCs/>
          <w:sz w:val="24"/>
          <w:szCs w:val="24"/>
          <w:lang w:val="en-US"/>
        </w:rPr>
        <w:t xml:space="preserve"> periodicity of SSB and SIB-1 can </w:t>
      </w:r>
      <w:r w:rsidR="006024FC">
        <w:rPr>
          <w:bCs/>
          <w:sz w:val="24"/>
          <w:szCs w:val="24"/>
          <w:lang w:val="en-US"/>
        </w:rPr>
        <w:t>result in high</w:t>
      </w:r>
      <w:r w:rsidR="00F714DE">
        <w:rPr>
          <w:bCs/>
          <w:sz w:val="24"/>
          <w:szCs w:val="24"/>
          <w:lang w:val="en-US"/>
        </w:rPr>
        <w:t xml:space="preserve"> </w:t>
      </w:r>
      <w:r w:rsidR="001032BB">
        <w:rPr>
          <w:bCs/>
          <w:sz w:val="24"/>
          <w:szCs w:val="24"/>
          <w:lang w:val="en-US"/>
        </w:rPr>
        <w:t>energy savings</w:t>
      </w:r>
      <w:r w:rsidR="00F714DE">
        <w:rPr>
          <w:bCs/>
          <w:sz w:val="24"/>
          <w:szCs w:val="24"/>
          <w:lang w:val="en-US"/>
        </w:rPr>
        <w:t xml:space="preserve"> </w:t>
      </w:r>
      <w:r w:rsidR="006024FC">
        <w:rPr>
          <w:bCs/>
          <w:sz w:val="24"/>
          <w:szCs w:val="24"/>
          <w:lang w:val="en-US"/>
        </w:rPr>
        <w:t>at</w:t>
      </w:r>
      <w:r w:rsidR="00F714DE">
        <w:rPr>
          <w:bCs/>
          <w:sz w:val="24"/>
          <w:szCs w:val="24"/>
          <w:lang w:val="en-US"/>
        </w:rPr>
        <w:t xml:space="preserve"> low to medium loads.</w:t>
      </w:r>
      <w:r w:rsidR="00F714DE" w:rsidRPr="000747E6">
        <w:rPr>
          <w:bCs/>
          <w:sz w:val="24"/>
          <w:szCs w:val="24"/>
          <w:lang w:val="en-US"/>
        </w:rPr>
        <w:t xml:space="preserve"> </w:t>
      </w:r>
      <w:bookmarkEnd w:id="2"/>
    </w:p>
    <w:p w14:paraId="23CE711F" w14:textId="0E1BE649" w:rsidR="001032BB" w:rsidRDefault="001032BB" w:rsidP="00F714DE">
      <w:pPr>
        <w:pStyle w:val="TDocObservation"/>
        <w:numPr>
          <w:ilvl w:val="0"/>
          <w:numId w:val="0"/>
        </w:numPr>
        <w:spacing w:line="276" w:lineRule="auto"/>
        <w:jc w:val="both"/>
        <w:rPr>
          <w:bCs/>
          <w:sz w:val="24"/>
          <w:szCs w:val="24"/>
          <w:lang w:val="en-US"/>
        </w:rPr>
      </w:pPr>
      <w:r>
        <w:rPr>
          <w:bCs/>
          <w:sz w:val="24"/>
          <w:szCs w:val="24"/>
          <w:lang w:val="en-US"/>
        </w:rPr>
        <w:t xml:space="preserve">Proposal 1: </w:t>
      </w:r>
      <w:r w:rsidR="006024FC" w:rsidRPr="006024FC">
        <w:rPr>
          <w:bCs/>
          <w:sz w:val="24"/>
          <w:szCs w:val="24"/>
          <w:lang w:val="en-US"/>
        </w:rPr>
        <w:t>Joint SSB/SIB-1 period adaptation should be considered for Rel-19.</w:t>
      </w:r>
    </w:p>
    <w:p w14:paraId="223B5545" w14:textId="3C6A9601" w:rsidR="002B778F" w:rsidRDefault="002B778F" w:rsidP="002B778F">
      <w:pPr>
        <w:pStyle w:val="berschrift1"/>
        <w:rPr>
          <w:lang w:eastAsia="zh-CN"/>
        </w:rPr>
      </w:pPr>
      <w:r>
        <w:rPr>
          <w:lang w:eastAsia="zh-CN"/>
        </w:rPr>
        <w:lastRenderedPageBreak/>
        <w:t xml:space="preserve">On the backward compatibility of dynamic </w:t>
      </w:r>
      <w:r w:rsidRPr="004F1DF8">
        <w:rPr>
          <w:lang w:eastAsia="zh-CN"/>
        </w:rPr>
        <w:t>SSB</w:t>
      </w:r>
      <w:r>
        <w:rPr>
          <w:lang w:eastAsia="zh-CN"/>
        </w:rPr>
        <w:t xml:space="preserve">/SIB-1 </w:t>
      </w:r>
      <w:r w:rsidRPr="004F1DF8">
        <w:rPr>
          <w:lang w:eastAsia="zh-CN"/>
        </w:rPr>
        <w:t>time domain</w:t>
      </w:r>
      <w:r>
        <w:rPr>
          <w:lang w:eastAsia="zh-CN"/>
        </w:rPr>
        <w:t xml:space="preserve"> adaptation</w:t>
      </w:r>
    </w:p>
    <w:p w14:paraId="44DCE602" w14:textId="0B039A2A" w:rsidR="00E179D4" w:rsidRPr="006024FC" w:rsidRDefault="002B778F" w:rsidP="006024FC">
      <w:pPr>
        <w:pStyle w:val="3GPPNormalText"/>
        <w:spacing w:line="276" w:lineRule="auto"/>
        <w:rPr>
          <w:sz w:val="24"/>
        </w:rPr>
      </w:pPr>
      <w:r w:rsidRPr="006024FC">
        <w:rPr>
          <w:sz w:val="24"/>
        </w:rPr>
        <w:t xml:space="preserve">During the study phase, one of the main concerns raised for </w:t>
      </w:r>
      <w:r w:rsidR="009D3F58">
        <w:rPr>
          <w:sz w:val="24"/>
        </w:rPr>
        <w:t>the T</w:t>
      </w:r>
      <w:r w:rsidRPr="006024FC">
        <w:rPr>
          <w:sz w:val="24"/>
        </w:rPr>
        <w:t>echnique A1-3 in TR 38.864</w:t>
      </w:r>
      <w:r w:rsidR="00D62824" w:rsidRPr="006024FC">
        <w:rPr>
          <w:sz w:val="24"/>
        </w:rPr>
        <w:t xml:space="preserve"> </w:t>
      </w:r>
      <w:r w:rsidR="00D62824" w:rsidRPr="006024FC">
        <w:rPr>
          <w:sz w:val="24"/>
        </w:rPr>
        <w:fldChar w:fldCharType="begin"/>
      </w:r>
      <w:r w:rsidR="00D62824" w:rsidRPr="006024FC">
        <w:rPr>
          <w:sz w:val="24"/>
        </w:rPr>
        <w:instrText xml:space="preserve"> REF _Ref158902426 \n \h </w:instrText>
      </w:r>
      <w:r w:rsidR="006024FC">
        <w:rPr>
          <w:sz w:val="24"/>
        </w:rPr>
        <w:instrText xml:space="preserve"> \* MERGEFORMAT </w:instrText>
      </w:r>
      <w:r w:rsidR="00D62824" w:rsidRPr="006024FC">
        <w:rPr>
          <w:sz w:val="24"/>
        </w:rPr>
      </w:r>
      <w:r w:rsidR="00D62824" w:rsidRPr="006024FC">
        <w:rPr>
          <w:sz w:val="24"/>
        </w:rPr>
        <w:fldChar w:fldCharType="separate"/>
      </w:r>
      <w:r w:rsidR="00D62824" w:rsidRPr="006024FC">
        <w:rPr>
          <w:sz w:val="24"/>
        </w:rPr>
        <w:t>[2]</w:t>
      </w:r>
      <w:r w:rsidR="00D62824" w:rsidRPr="006024FC">
        <w:rPr>
          <w:sz w:val="24"/>
        </w:rPr>
        <w:fldChar w:fldCharType="end"/>
      </w:r>
      <w:r w:rsidRPr="006024FC">
        <w:rPr>
          <w:sz w:val="24"/>
        </w:rPr>
        <w:t xml:space="preserve"> was</w:t>
      </w:r>
      <w:r w:rsidR="009D3F58">
        <w:rPr>
          <w:sz w:val="24"/>
        </w:rPr>
        <w:t xml:space="preserve"> no </w:t>
      </w:r>
      <w:r w:rsidRPr="006024FC">
        <w:rPr>
          <w:sz w:val="24"/>
        </w:rPr>
        <w:t>backward compatibility. However, while this is a legitimate concern, it</w:t>
      </w:r>
      <w:r w:rsidR="00AF03EC">
        <w:rPr>
          <w:sz w:val="24"/>
        </w:rPr>
        <w:t xml:space="preserve"> is</w:t>
      </w:r>
      <w:r w:rsidRPr="006024FC">
        <w:rPr>
          <w:sz w:val="24"/>
        </w:rPr>
        <w:t xml:space="preserve"> not insurmountable. In fact, even Release-15 UEs can camp on cells with different SSB periodicities: 5 ms, 10 ms, 20 ms (the typical case), 40 </w:t>
      </w:r>
      <w:r w:rsidR="00A70DCC" w:rsidRPr="006024FC">
        <w:rPr>
          <w:sz w:val="24"/>
        </w:rPr>
        <w:t>ms,</w:t>
      </w:r>
      <w:r w:rsidRPr="006024FC">
        <w:rPr>
          <w:sz w:val="24"/>
        </w:rPr>
        <w:t xml:space="preserve"> 80 ms and 160 </w:t>
      </w:r>
      <w:proofErr w:type="spellStart"/>
      <w:r w:rsidRPr="006024FC">
        <w:rPr>
          <w:sz w:val="24"/>
        </w:rPr>
        <w:t>ms.</w:t>
      </w:r>
      <w:proofErr w:type="spellEnd"/>
      <w:r w:rsidRPr="006024FC">
        <w:rPr>
          <w:sz w:val="24"/>
        </w:rPr>
        <w:t xml:space="preserve"> This opens possibility for a backward compatible design of SSB/SIB-1 adaptation. What really would cause difficulties to legacy UEs is not a sparse energy saving period, but frequent changes. A legacy UE would not be able to cope, for example, with SSB which vanishes suddenly. </w:t>
      </w:r>
      <w:bookmarkStart w:id="3" w:name="_Hlk158719368"/>
      <w:r w:rsidRPr="006024FC">
        <w:rPr>
          <w:sz w:val="24"/>
        </w:rPr>
        <w:t>A backward</w:t>
      </w:r>
      <w:r w:rsidR="00E179D4" w:rsidRPr="006024FC">
        <w:rPr>
          <w:sz w:val="24"/>
        </w:rPr>
        <w:t>-</w:t>
      </w:r>
      <w:r w:rsidRPr="006024FC">
        <w:rPr>
          <w:sz w:val="24"/>
        </w:rPr>
        <w:t xml:space="preserve">compatible design </w:t>
      </w:r>
      <w:r w:rsidR="00E179D4" w:rsidRPr="006024FC">
        <w:rPr>
          <w:sz w:val="24"/>
        </w:rPr>
        <w:t xml:space="preserve">of dynamic SSB/SIB-1 time domain adaptation needs to ensure legacy UEs perceive a constant SSB period. </w:t>
      </w:r>
      <w:r w:rsidRPr="006024FC">
        <w:rPr>
          <w:sz w:val="24"/>
        </w:rPr>
        <w:t xml:space="preserve"> </w:t>
      </w:r>
      <w:bookmarkEnd w:id="3"/>
    </w:p>
    <w:p w14:paraId="41D43723" w14:textId="79220BC3" w:rsidR="00E179D4" w:rsidRPr="00911FBB" w:rsidRDefault="00E179D4" w:rsidP="00D96E37">
      <w:pPr>
        <w:rPr>
          <w:rFonts w:eastAsia="Times New Roman"/>
          <w:b/>
          <w:bCs/>
          <w:sz w:val="24"/>
          <w:szCs w:val="24"/>
          <w:lang w:val="en-US" w:eastAsia="ja-JP"/>
        </w:rPr>
      </w:pPr>
      <w:r w:rsidRPr="00911FBB">
        <w:rPr>
          <w:rFonts w:eastAsia="Times New Roman"/>
          <w:b/>
          <w:bCs/>
          <w:sz w:val="24"/>
          <w:szCs w:val="24"/>
          <w:lang w:val="en-US" w:eastAsia="ja-JP"/>
        </w:rPr>
        <w:t xml:space="preserve">Observation </w:t>
      </w:r>
      <w:r>
        <w:rPr>
          <w:rFonts w:eastAsia="Times New Roman"/>
          <w:b/>
          <w:bCs/>
          <w:sz w:val="24"/>
          <w:szCs w:val="24"/>
          <w:lang w:val="en-US" w:eastAsia="ja-JP"/>
        </w:rPr>
        <w:t>3</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2C7CEC80" w14:textId="243E03FE" w:rsidR="00E179D4" w:rsidRPr="006024FC" w:rsidRDefault="00E179D4" w:rsidP="006024FC">
      <w:pPr>
        <w:pStyle w:val="3GPPNormalText"/>
        <w:spacing w:line="276" w:lineRule="auto"/>
        <w:rPr>
          <w:sz w:val="24"/>
        </w:rPr>
      </w:pPr>
      <w:r w:rsidRPr="006024FC">
        <w:rPr>
          <w:sz w:val="24"/>
        </w:rPr>
        <w:t>Many of the discussions of dynamic SSB/SIB-1 adaptation revolved around having a default SSB period (</w:t>
      </w:r>
      <w:proofErr w:type="gramStart"/>
      <w:r w:rsidRPr="006024FC">
        <w:rPr>
          <w:sz w:val="24"/>
        </w:rPr>
        <w:t>e.g.</w:t>
      </w:r>
      <w:proofErr w:type="gramEnd"/>
      <w:r w:rsidRPr="006024FC">
        <w:rPr>
          <w:sz w:val="24"/>
        </w:rPr>
        <w:t xml:space="preserve"> 20 ms) and during periods of low load SSB transmissions</w:t>
      </w:r>
      <w:r w:rsidR="00E45387" w:rsidRPr="006024FC">
        <w:rPr>
          <w:sz w:val="24"/>
        </w:rPr>
        <w:t xml:space="preserve"> are</w:t>
      </w:r>
      <w:r w:rsidRPr="006024FC">
        <w:rPr>
          <w:sz w:val="24"/>
        </w:rPr>
        <w:t xml:space="preserve"> omitted to save energy. That creates difficulties and would not be understood by legacy UEs. Instead, in order to achieve a backward-compatible design</w:t>
      </w:r>
      <w:r w:rsidR="00871F54">
        <w:rPr>
          <w:sz w:val="24"/>
        </w:rPr>
        <w:t>,</w:t>
      </w:r>
      <w:r w:rsidRPr="006024FC">
        <w:rPr>
          <w:sz w:val="24"/>
        </w:rPr>
        <w:t xml:space="preserve"> the default </w:t>
      </w:r>
      <w:r w:rsidR="00871F54" w:rsidRPr="006024FC">
        <w:rPr>
          <w:sz w:val="24"/>
        </w:rPr>
        <w:t>behavior</w:t>
      </w:r>
      <w:r w:rsidRPr="006024FC">
        <w:rPr>
          <w:sz w:val="24"/>
        </w:rPr>
        <w:t>, at least in SCells, should be to have a sparse SSB period (</w:t>
      </w:r>
      <w:proofErr w:type="gramStart"/>
      <w:r w:rsidRPr="006024FC">
        <w:rPr>
          <w:sz w:val="24"/>
        </w:rPr>
        <w:t>e.g.</w:t>
      </w:r>
      <w:proofErr w:type="gramEnd"/>
      <w:r w:rsidRPr="006024FC">
        <w:rPr>
          <w:sz w:val="24"/>
        </w:rPr>
        <w:t xml:space="preserve"> 80 or 160 ms) and when the load increases further SSB occasions are added to make sure the best performance is attainable. The complete envisioned operation is as follows:</w:t>
      </w:r>
    </w:p>
    <w:p w14:paraId="742E6D8E" w14:textId="77777777" w:rsidR="00B7772F" w:rsidRPr="006024FC" w:rsidRDefault="00E179D4" w:rsidP="006024FC">
      <w:pPr>
        <w:pStyle w:val="Listenabsatz"/>
        <w:numPr>
          <w:ilvl w:val="0"/>
          <w:numId w:val="79"/>
        </w:numPr>
        <w:ind w:left="360"/>
        <w:rPr>
          <w:rFonts w:ascii="Times New Roman" w:hAnsi="Times New Roman"/>
          <w:color w:val="0D0D0D"/>
          <w:sz w:val="24"/>
          <w:szCs w:val="24"/>
          <w:shd w:val="clear" w:color="auto" w:fill="FFFFFF"/>
        </w:rPr>
      </w:pPr>
      <w:r w:rsidRPr="006024FC">
        <w:rPr>
          <w:rFonts w:ascii="Times New Roman" w:hAnsi="Times New Roman"/>
          <w:color w:val="0D0D0D"/>
          <w:sz w:val="24"/>
          <w:szCs w:val="24"/>
          <w:shd w:val="clear" w:color="auto" w:fill="FFFFFF"/>
        </w:rPr>
        <w:t>On a coverage layer (</w:t>
      </w:r>
      <w:proofErr w:type="gramStart"/>
      <w:r w:rsidRPr="006024FC">
        <w:rPr>
          <w:rFonts w:ascii="Times New Roman" w:hAnsi="Times New Roman"/>
          <w:color w:val="0D0D0D"/>
          <w:sz w:val="24"/>
          <w:szCs w:val="24"/>
          <w:shd w:val="clear" w:color="auto" w:fill="FFFFFF"/>
        </w:rPr>
        <w:t>e.g.</w:t>
      </w:r>
      <w:proofErr w:type="gramEnd"/>
      <w:r w:rsidRPr="006024FC">
        <w:rPr>
          <w:rFonts w:ascii="Times New Roman" w:hAnsi="Times New Roman"/>
          <w:color w:val="0D0D0D"/>
          <w:sz w:val="24"/>
          <w:szCs w:val="24"/>
          <w:shd w:val="clear" w:color="auto" w:fill="FFFFFF"/>
        </w:rPr>
        <w:t xml:space="preserve"> </w:t>
      </w:r>
      <w:proofErr w:type="spellStart"/>
      <w:r w:rsidRPr="006024FC">
        <w:rPr>
          <w:rFonts w:ascii="Times New Roman" w:hAnsi="Times New Roman"/>
          <w:color w:val="0D0D0D"/>
          <w:sz w:val="24"/>
          <w:szCs w:val="24"/>
          <w:shd w:val="clear" w:color="auto" w:fill="FFFFFF"/>
        </w:rPr>
        <w:t>PCell</w:t>
      </w:r>
      <w:proofErr w:type="spellEnd"/>
      <w:r w:rsidRPr="006024FC">
        <w:rPr>
          <w:rFonts w:ascii="Times New Roman" w:hAnsi="Times New Roman"/>
          <w:color w:val="0D0D0D"/>
          <w:sz w:val="24"/>
          <w:szCs w:val="24"/>
          <w:shd w:val="clear" w:color="auto" w:fill="FFFFFF"/>
        </w:rPr>
        <w:t xml:space="preserve">), SSB periods are transmitted with legacy 20 ms period and SIB-1 at legacy 160 ms period with 8 repetitions, in order to </w:t>
      </w:r>
      <w:r w:rsidR="00B7772F" w:rsidRPr="006024FC">
        <w:rPr>
          <w:rFonts w:ascii="Times New Roman" w:hAnsi="Times New Roman"/>
          <w:color w:val="0D0D0D"/>
          <w:sz w:val="24"/>
          <w:szCs w:val="24"/>
          <w:shd w:val="clear" w:color="auto" w:fill="FFFFFF"/>
        </w:rPr>
        <w:t xml:space="preserve">make sure there are no issues on initial cell search. </w:t>
      </w:r>
    </w:p>
    <w:p w14:paraId="39A1C7CF" w14:textId="0E30F7A9" w:rsidR="00CA7754" w:rsidRPr="006024FC" w:rsidRDefault="00B7772F" w:rsidP="006024FC">
      <w:pPr>
        <w:pStyle w:val="Listenabsatz"/>
        <w:numPr>
          <w:ilvl w:val="0"/>
          <w:numId w:val="79"/>
        </w:numPr>
        <w:ind w:left="360"/>
        <w:rPr>
          <w:color w:val="0D0D0D"/>
          <w:sz w:val="24"/>
          <w:szCs w:val="24"/>
          <w:shd w:val="clear" w:color="auto" w:fill="FFFFFF"/>
        </w:rPr>
      </w:pPr>
      <w:r w:rsidRPr="006024FC">
        <w:rPr>
          <w:rFonts w:ascii="Times New Roman" w:hAnsi="Times New Roman"/>
          <w:color w:val="0D0D0D"/>
          <w:sz w:val="24"/>
          <w:szCs w:val="24"/>
          <w:shd w:val="clear" w:color="auto" w:fill="FFFFFF"/>
        </w:rPr>
        <w:t>On capacity layers (SCells):</w:t>
      </w:r>
      <w:r w:rsidR="00E179D4" w:rsidRPr="006024FC">
        <w:rPr>
          <w:rFonts w:ascii="Times New Roman" w:hAnsi="Times New Roman"/>
          <w:color w:val="0D0D0D"/>
          <w:sz w:val="24"/>
          <w:szCs w:val="24"/>
          <w:shd w:val="clear" w:color="auto" w:fill="FFFFFF"/>
        </w:rPr>
        <w:t xml:space="preserve"> </w:t>
      </w:r>
      <w:r w:rsidR="006024FC">
        <w:rPr>
          <w:rFonts w:ascii="Times New Roman" w:hAnsi="Times New Roman"/>
          <w:color w:val="0D0D0D"/>
          <w:sz w:val="24"/>
          <w:szCs w:val="24"/>
          <w:shd w:val="clear" w:color="auto" w:fill="FFFFFF"/>
        </w:rPr>
        <w:br/>
      </w:r>
      <w:r w:rsidR="00CA7754" w:rsidRPr="006024FC">
        <w:rPr>
          <w:rFonts w:ascii="Times New Roman" w:hAnsi="Times New Roman"/>
          <w:sz w:val="24"/>
          <w:szCs w:val="24"/>
        </w:rPr>
        <w:t>The baseline configuration defines only sparse SSBs with a large periodicity (</w:t>
      </w:r>
      <w:proofErr w:type="gramStart"/>
      <w:r w:rsidR="00CA7754" w:rsidRPr="006024FC">
        <w:rPr>
          <w:rFonts w:ascii="Times New Roman" w:hAnsi="Times New Roman"/>
          <w:sz w:val="24"/>
          <w:szCs w:val="24"/>
        </w:rPr>
        <w:t>e.g.</w:t>
      </w:r>
      <w:proofErr w:type="gramEnd"/>
      <w:r w:rsidR="00CA7754" w:rsidRPr="006024FC">
        <w:rPr>
          <w:rFonts w:ascii="Times New Roman" w:hAnsi="Times New Roman"/>
          <w:sz w:val="24"/>
          <w:szCs w:val="24"/>
        </w:rPr>
        <w:t xml:space="preserve"> 80 ms or 160 ms)</w:t>
      </w:r>
    </w:p>
    <w:p w14:paraId="0CCFF2C2" w14:textId="7CB1C4A3" w:rsidR="00B7772F" w:rsidRPr="006024FC" w:rsidRDefault="00B7772F" w:rsidP="006024FC">
      <w:pPr>
        <w:pStyle w:val="Listenabsatz"/>
        <w:numPr>
          <w:ilvl w:val="0"/>
          <w:numId w:val="78"/>
        </w:numPr>
        <w:spacing w:before="60" w:after="120"/>
        <w:contextualSpacing/>
        <w:rPr>
          <w:rFonts w:ascii="Times New Roman" w:hAnsi="Times New Roman"/>
          <w:sz w:val="24"/>
          <w:szCs w:val="24"/>
        </w:rPr>
      </w:pPr>
      <w:r w:rsidRPr="006024FC">
        <w:rPr>
          <w:rFonts w:ascii="Times New Roman" w:hAnsi="Times New Roman"/>
          <w:sz w:val="24"/>
          <w:szCs w:val="24"/>
        </w:rPr>
        <w:t xml:space="preserve">SIB-1 </w:t>
      </w:r>
      <w:r w:rsidR="001032BB" w:rsidRPr="006024FC">
        <w:rPr>
          <w:rFonts w:ascii="Times New Roman" w:hAnsi="Times New Roman"/>
          <w:sz w:val="24"/>
          <w:szCs w:val="24"/>
        </w:rPr>
        <w:t xml:space="preserve">signals as usual, the configuration understood by legacy UEs, </w:t>
      </w:r>
      <w:proofErr w:type="gramStart"/>
      <w:r w:rsidR="001032BB" w:rsidRPr="006024FC">
        <w:rPr>
          <w:rFonts w:ascii="Times New Roman" w:hAnsi="Times New Roman"/>
          <w:sz w:val="24"/>
          <w:szCs w:val="24"/>
        </w:rPr>
        <w:t>i.e.</w:t>
      </w:r>
      <w:proofErr w:type="gramEnd"/>
      <w:r w:rsidR="001032BB" w:rsidRPr="006024FC">
        <w:rPr>
          <w:rFonts w:ascii="Times New Roman" w:hAnsi="Times New Roman"/>
          <w:sz w:val="24"/>
          <w:szCs w:val="24"/>
        </w:rPr>
        <w:t xml:space="preserve"> 80 ms or 160 ms on </w:t>
      </w:r>
      <w:proofErr w:type="spellStart"/>
      <w:r w:rsidR="001032BB" w:rsidRPr="006024FC">
        <w:rPr>
          <w:rFonts w:ascii="Times New Roman" w:hAnsi="Times New Roman"/>
          <w:sz w:val="24"/>
          <w:szCs w:val="24"/>
        </w:rPr>
        <w:t>ssbperiodicityServingCell</w:t>
      </w:r>
      <w:proofErr w:type="spellEnd"/>
    </w:p>
    <w:p w14:paraId="45A86AE6" w14:textId="7A065388" w:rsidR="00CA7754" w:rsidRPr="006024FC" w:rsidRDefault="00CA7754" w:rsidP="006024FC">
      <w:pPr>
        <w:pStyle w:val="Listenabsatz"/>
        <w:numPr>
          <w:ilvl w:val="0"/>
          <w:numId w:val="78"/>
        </w:numPr>
        <w:spacing w:before="60" w:after="120"/>
        <w:ind w:left="578"/>
        <w:contextualSpacing/>
        <w:rPr>
          <w:rFonts w:ascii="Times New Roman" w:hAnsi="Times New Roman"/>
          <w:sz w:val="24"/>
          <w:szCs w:val="24"/>
        </w:rPr>
      </w:pPr>
      <w:r w:rsidRPr="006024FC">
        <w:rPr>
          <w:rFonts w:ascii="Times New Roman" w:hAnsi="Times New Roman"/>
          <w:sz w:val="24"/>
          <w:szCs w:val="24"/>
        </w:rPr>
        <w:t>During times the network has more load, complementary SSB</w:t>
      </w:r>
      <w:r w:rsidR="00EF1179">
        <w:rPr>
          <w:rFonts w:ascii="Times New Roman" w:hAnsi="Times New Roman"/>
          <w:sz w:val="24"/>
          <w:szCs w:val="24"/>
        </w:rPr>
        <w:t>s</w:t>
      </w:r>
      <w:r w:rsidRPr="006024FC">
        <w:rPr>
          <w:rFonts w:ascii="Times New Roman" w:hAnsi="Times New Roman"/>
          <w:sz w:val="24"/>
          <w:szCs w:val="24"/>
        </w:rPr>
        <w:t xml:space="preserve"> are also transmitted</w:t>
      </w:r>
      <w:r w:rsidR="001032BB" w:rsidRPr="006024FC">
        <w:rPr>
          <w:rFonts w:ascii="Times New Roman" w:hAnsi="Times New Roman"/>
          <w:sz w:val="24"/>
          <w:szCs w:val="24"/>
        </w:rPr>
        <w:t xml:space="preserve"> to achieve the typical performance needed (</w:t>
      </w:r>
      <w:proofErr w:type="gramStart"/>
      <w:r w:rsidR="001032BB" w:rsidRPr="006024FC">
        <w:rPr>
          <w:rFonts w:ascii="Times New Roman" w:hAnsi="Times New Roman"/>
          <w:sz w:val="24"/>
          <w:szCs w:val="24"/>
        </w:rPr>
        <w:t>e.g.</w:t>
      </w:r>
      <w:proofErr w:type="gramEnd"/>
      <w:r w:rsidR="001032BB" w:rsidRPr="006024FC">
        <w:rPr>
          <w:rFonts w:ascii="Times New Roman" w:hAnsi="Times New Roman"/>
          <w:sz w:val="24"/>
          <w:szCs w:val="24"/>
        </w:rPr>
        <w:t xml:space="preserve"> an effective 20 ms period)</w:t>
      </w:r>
      <w:r w:rsidR="00E45387" w:rsidRPr="006024FC">
        <w:rPr>
          <w:rFonts w:ascii="Times New Roman" w:hAnsi="Times New Roman"/>
          <w:sz w:val="24"/>
          <w:szCs w:val="24"/>
        </w:rPr>
        <w:t xml:space="preserve"> in initial access and measurements</w:t>
      </w:r>
      <w:r w:rsidR="001032BB" w:rsidRPr="006024FC">
        <w:rPr>
          <w:rFonts w:ascii="Times New Roman" w:hAnsi="Times New Roman"/>
          <w:sz w:val="24"/>
          <w:szCs w:val="24"/>
        </w:rPr>
        <w:t xml:space="preserve">. </w:t>
      </w:r>
      <w:r w:rsidR="00AA5AE9" w:rsidRPr="006024FC">
        <w:rPr>
          <w:rFonts w:ascii="Times New Roman" w:hAnsi="Times New Roman"/>
          <w:sz w:val="24"/>
          <w:szCs w:val="24"/>
        </w:rPr>
        <w:t>By complementary SSBs we mean SSB</w:t>
      </w:r>
      <w:r w:rsidR="00EF1179">
        <w:rPr>
          <w:rFonts w:ascii="Times New Roman" w:hAnsi="Times New Roman"/>
          <w:sz w:val="24"/>
          <w:szCs w:val="24"/>
        </w:rPr>
        <w:t>s</w:t>
      </w:r>
      <w:r w:rsidR="00AA5AE9" w:rsidRPr="006024FC">
        <w:rPr>
          <w:rFonts w:ascii="Times New Roman" w:hAnsi="Times New Roman"/>
          <w:sz w:val="24"/>
          <w:szCs w:val="24"/>
        </w:rPr>
        <w:t xml:space="preserve"> which complement the already existing period of </w:t>
      </w:r>
      <w:r w:rsidR="00FE17E5">
        <w:rPr>
          <w:rFonts w:ascii="Times New Roman" w:hAnsi="Times New Roman"/>
          <w:sz w:val="24"/>
          <w:szCs w:val="24"/>
        </w:rPr>
        <w:t>S</w:t>
      </w:r>
      <w:r w:rsidR="00A464BD" w:rsidRPr="006024FC">
        <w:rPr>
          <w:rFonts w:ascii="Times New Roman" w:hAnsi="Times New Roman"/>
          <w:sz w:val="24"/>
          <w:szCs w:val="24"/>
        </w:rPr>
        <w:t xml:space="preserve">parse </w:t>
      </w:r>
      <w:r w:rsidR="00AA5AE9" w:rsidRPr="006024FC">
        <w:rPr>
          <w:rFonts w:ascii="Times New Roman" w:hAnsi="Times New Roman"/>
          <w:sz w:val="24"/>
          <w:szCs w:val="24"/>
        </w:rPr>
        <w:t xml:space="preserve">SSBs to achieve a shorter periodicity. </w:t>
      </w:r>
      <w:r w:rsidR="00911FBB" w:rsidRPr="006024FC">
        <w:rPr>
          <w:rFonts w:ascii="Times New Roman" w:hAnsi="Times New Roman"/>
          <w:sz w:val="24"/>
          <w:szCs w:val="24"/>
        </w:rPr>
        <w:t xml:space="preserve">This concept is illustrated </w:t>
      </w:r>
      <w:r w:rsidR="00A464BD">
        <w:rPr>
          <w:rFonts w:ascii="Times New Roman" w:hAnsi="Times New Roman"/>
          <w:sz w:val="24"/>
          <w:szCs w:val="24"/>
        </w:rPr>
        <w:t>i</w:t>
      </w:r>
      <w:r w:rsidR="00A464BD" w:rsidRPr="006024FC">
        <w:rPr>
          <w:rFonts w:ascii="Times New Roman" w:hAnsi="Times New Roman"/>
          <w:sz w:val="24"/>
          <w:szCs w:val="24"/>
        </w:rPr>
        <w:t>n</w:t>
      </w:r>
      <w:r w:rsidR="006C7F79">
        <w:rPr>
          <w:rFonts w:ascii="Times New Roman" w:hAnsi="Times New Roman"/>
          <w:sz w:val="24"/>
          <w:szCs w:val="24"/>
        </w:rPr>
        <w:t xml:space="preserve"> </w:t>
      </w:r>
      <w:r w:rsidR="006C7F79">
        <w:rPr>
          <w:rFonts w:ascii="Times New Roman" w:hAnsi="Times New Roman"/>
          <w:sz w:val="24"/>
          <w:szCs w:val="24"/>
        </w:rPr>
        <w:fldChar w:fldCharType="begin"/>
      </w:r>
      <w:r w:rsidR="006C7F79">
        <w:rPr>
          <w:rFonts w:ascii="Times New Roman" w:hAnsi="Times New Roman"/>
          <w:sz w:val="24"/>
          <w:szCs w:val="24"/>
        </w:rPr>
        <w:instrText xml:space="preserve"> REF _Ref159216623 \h </w:instrText>
      </w:r>
      <w:r w:rsidR="006C7F79">
        <w:rPr>
          <w:rFonts w:ascii="Times New Roman" w:hAnsi="Times New Roman"/>
          <w:sz w:val="24"/>
          <w:szCs w:val="24"/>
        </w:rPr>
      </w:r>
      <w:r w:rsidR="006C7F79">
        <w:rPr>
          <w:rFonts w:ascii="Times New Roman" w:hAnsi="Times New Roman"/>
          <w:sz w:val="24"/>
          <w:szCs w:val="24"/>
        </w:rPr>
        <w:fldChar w:fldCharType="separate"/>
      </w:r>
      <w:r w:rsidR="006C7F79">
        <w:t xml:space="preserve">Figure </w:t>
      </w:r>
      <w:r w:rsidR="006C7F79">
        <w:rPr>
          <w:noProof/>
        </w:rPr>
        <w:t>2</w:t>
      </w:r>
      <w:r w:rsidR="006C7F79">
        <w:rPr>
          <w:rFonts w:ascii="Times New Roman" w:hAnsi="Times New Roman"/>
          <w:sz w:val="24"/>
          <w:szCs w:val="24"/>
        </w:rPr>
        <w:fldChar w:fldCharType="end"/>
      </w:r>
      <w:r w:rsidR="00911FBB" w:rsidRPr="006024FC">
        <w:rPr>
          <w:rFonts w:ascii="Times New Roman" w:hAnsi="Times New Roman"/>
          <w:sz w:val="24"/>
          <w:szCs w:val="24"/>
        </w:rPr>
        <w:t>.</w:t>
      </w:r>
      <w:r w:rsidRPr="006024FC">
        <w:rPr>
          <w:rFonts w:ascii="Times New Roman" w:hAnsi="Times New Roman"/>
          <w:sz w:val="24"/>
          <w:szCs w:val="24"/>
        </w:rPr>
        <w:t xml:space="preserve"> </w:t>
      </w:r>
    </w:p>
    <w:p w14:paraId="40902977" w14:textId="0425D993" w:rsidR="0052062C" w:rsidRPr="006024FC" w:rsidRDefault="001032BB" w:rsidP="006024FC">
      <w:pPr>
        <w:pStyle w:val="Listenabsatz"/>
        <w:numPr>
          <w:ilvl w:val="0"/>
          <w:numId w:val="78"/>
        </w:numPr>
        <w:spacing w:before="60" w:line="276" w:lineRule="auto"/>
        <w:contextualSpacing/>
        <w:rPr>
          <w:rFonts w:ascii="Times New Roman" w:hAnsi="Times New Roman"/>
          <w:sz w:val="24"/>
          <w:szCs w:val="24"/>
        </w:rPr>
      </w:pPr>
      <w:r w:rsidRPr="006024FC">
        <w:rPr>
          <w:rFonts w:ascii="Times New Roman" w:hAnsi="Times New Roman"/>
          <w:sz w:val="24"/>
          <w:szCs w:val="24"/>
        </w:rPr>
        <w:t xml:space="preserve">These complementary SSBs may be based on </w:t>
      </w:r>
      <w:r w:rsidR="00E45387" w:rsidRPr="006024FC">
        <w:rPr>
          <w:rFonts w:ascii="Times New Roman" w:hAnsi="Times New Roman"/>
          <w:sz w:val="24"/>
          <w:szCs w:val="24"/>
        </w:rPr>
        <w:t>NCD-SSBs</w:t>
      </w:r>
      <w:r w:rsidRPr="006024FC">
        <w:rPr>
          <w:rFonts w:ascii="Times New Roman" w:hAnsi="Times New Roman"/>
          <w:sz w:val="24"/>
          <w:szCs w:val="24"/>
        </w:rPr>
        <w:t xml:space="preserve">. This would make sure that legacy UEs can still </w:t>
      </w:r>
      <w:r w:rsidR="00E45387" w:rsidRPr="006024FC">
        <w:rPr>
          <w:rFonts w:ascii="Times New Roman" w:hAnsi="Times New Roman"/>
          <w:sz w:val="24"/>
          <w:szCs w:val="24"/>
        </w:rPr>
        <w:t>find them</w:t>
      </w:r>
      <w:r w:rsidR="00A464BD">
        <w:rPr>
          <w:rFonts w:ascii="Times New Roman" w:hAnsi="Times New Roman"/>
          <w:sz w:val="24"/>
          <w:szCs w:val="24"/>
        </w:rPr>
        <w:t>,</w:t>
      </w:r>
      <w:r w:rsidR="00E45387" w:rsidRPr="006024FC">
        <w:rPr>
          <w:rFonts w:ascii="Times New Roman" w:hAnsi="Times New Roman"/>
          <w:sz w:val="24"/>
          <w:szCs w:val="24"/>
        </w:rPr>
        <w:t xml:space="preserve"> measure them</w:t>
      </w:r>
      <w:r w:rsidR="00A464BD">
        <w:rPr>
          <w:rFonts w:ascii="Times New Roman" w:hAnsi="Times New Roman"/>
          <w:sz w:val="24"/>
          <w:szCs w:val="24"/>
        </w:rPr>
        <w:t>,</w:t>
      </w:r>
      <w:r w:rsidR="00E45387" w:rsidRPr="006024FC">
        <w:rPr>
          <w:rFonts w:ascii="Times New Roman" w:hAnsi="Times New Roman"/>
          <w:sz w:val="24"/>
          <w:szCs w:val="24"/>
        </w:rPr>
        <w:t xml:space="preserve"> and </w:t>
      </w:r>
      <w:r w:rsidRPr="006024FC">
        <w:rPr>
          <w:rFonts w:ascii="Times New Roman" w:hAnsi="Times New Roman"/>
          <w:sz w:val="24"/>
          <w:szCs w:val="24"/>
        </w:rPr>
        <w:t xml:space="preserve">synchronize to them but make them search for the </w:t>
      </w:r>
      <w:r w:rsidR="00E45387" w:rsidRPr="006024FC">
        <w:rPr>
          <w:rFonts w:ascii="Times New Roman" w:hAnsi="Times New Roman"/>
          <w:sz w:val="24"/>
          <w:szCs w:val="24"/>
        </w:rPr>
        <w:t>sparse</w:t>
      </w:r>
      <w:r w:rsidR="0052062C" w:rsidRPr="006024FC">
        <w:rPr>
          <w:rFonts w:ascii="Times New Roman" w:hAnsi="Times New Roman"/>
          <w:sz w:val="24"/>
          <w:szCs w:val="24"/>
        </w:rPr>
        <w:t xml:space="preserve"> SSBs</w:t>
      </w:r>
      <w:r w:rsidR="00E45387" w:rsidRPr="006024FC">
        <w:rPr>
          <w:rFonts w:ascii="Times New Roman" w:hAnsi="Times New Roman"/>
          <w:sz w:val="24"/>
          <w:szCs w:val="24"/>
        </w:rPr>
        <w:t xml:space="preserve"> to obtain System Information</w:t>
      </w:r>
      <w:r w:rsidR="00BB0F30" w:rsidRPr="006024FC">
        <w:rPr>
          <w:rFonts w:ascii="Times New Roman" w:hAnsi="Times New Roman"/>
          <w:sz w:val="24"/>
          <w:szCs w:val="24"/>
        </w:rPr>
        <w:t xml:space="preserve"> with the proper periodicity </w:t>
      </w:r>
      <w:r w:rsidR="006B485F" w:rsidRPr="006024FC">
        <w:rPr>
          <w:rFonts w:ascii="Times New Roman" w:hAnsi="Times New Roman"/>
          <w:sz w:val="24"/>
          <w:szCs w:val="24"/>
        </w:rPr>
        <w:t>information</w:t>
      </w:r>
      <w:r w:rsidR="0052062C" w:rsidRPr="006024FC">
        <w:rPr>
          <w:rFonts w:ascii="Times New Roman" w:hAnsi="Times New Roman"/>
          <w:sz w:val="24"/>
          <w:szCs w:val="24"/>
        </w:rPr>
        <w:t xml:space="preserve">. </w:t>
      </w:r>
      <w:r w:rsidR="00A3092C" w:rsidRPr="006024FC">
        <w:rPr>
          <w:rFonts w:ascii="Times New Roman" w:hAnsi="Times New Roman"/>
          <w:sz w:val="24"/>
          <w:szCs w:val="24"/>
        </w:rPr>
        <w:t xml:space="preserve"> </w:t>
      </w:r>
    </w:p>
    <w:p w14:paraId="22BCFDEF" w14:textId="77777777" w:rsidR="0052062C" w:rsidRDefault="0052062C" w:rsidP="0052062C">
      <w:pPr>
        <w:spacing w:before="60" w:line="276" w:lineRule="auto"/>
        <w:contextualSpacing/>
        <w:rPr>
          <w:sz w:val="24"/>
        </w:rPr>
      </w:pPr>
    </w:p>
    <w:p w14:paraId="75B8C796" w14:textId="77777777" w:rsidR="0052062C" w:rsidRDefault="0052062C" w:rsidP="0052062C">
      <w:pPr>
        <w:spacing w:before="60" w:line="276" w:lineRule="auto"/>
        <w:contextualSpacing/>
        <w:rPr>
          <w:sz w:val="24"/>
        </w:rPr>
      </w:pPr>
    </w:p>
    <w:p w14:paraId="6F1B6DEC" w14:textId="77777777" w:rsidR="00CD1692" w:rsidRDefault="00CD1692" w:rsidP="00911FBB">
      <w:pPr>
        <w:keepNext/>
        <w:spacing w:before="60" w:line="276" w:lineRule="auto"/>
        <w:contextualSpacing/>
      </w:pPr>
      <w:r>
        <w:rPr>
          <w:noProof/>
          <w:lang w:val="en-US"/>
        </w:rPr>
        <w:lastRenderedPageBreak/>
        <w:drawing>
          <wp:inline distT="0" distB="0" distL="0" distR="0" wp14:anchorId="4BCF5C33" wp14:editId="212DEA25">
            <wp:extent cx="5881091" cy="1695450"/>
            <wp:effectExtent l="0" t="0" r="5715" b="0"/>
            <wp:docPr id="178195994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59945" name="Graphic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1091" cy="1695450"/>
                    </a:xfrm>
                    <a:prstGeom prst="rect">
                      <a:avLst/>
                    </a:prstGeom>
                  </pic:spPr>
                </pic:pic>
              </a:graphicData>
            </a:graphic>
          </wp:inline>
        </w:drawing>
      </w:r>
    </w:p>
    <w:p w14:paraId="46373A9A" w14:textId="5FBF71C2" w:rsidR="0052062C" w:rsidRDefault="00CD1692" w:rsidP="00911FBB">
      <w:pPr>
        <w:pStyle w:val="Beschriftung"/>
        <w:rPr>
          <w:sz w:val="24"/>
        </w:rPr>
      </w:pPr>
      <w:bookmarkStart w:id="4" w:name="_Ref159216623"/>
      <w:r>
        <w:t xml:space="preserve">Figure </w:t>
      </w:r>
      <w:r>
        <w:fldChar w:fldCharType="begin"/>
      </w:r>
      <w:r>
        <w:instrText xml:space="preserve"> SEQ Figure \* ARABIC </w:instrText>
      </w:r>
      <w:r>
        <w:fldChar w:fldCharType="separate"/>
      </w:r>
      <w:r>
        <w:rPr>
          <w:noProof/>
        </w:rPr>
        <w:t>2</w:t>
      </w:r>
      <w:r>
        <w:fldChar w:fldCharType="end"/>
      </w:r>
      <w:bookmarkEnd w:id="4"/>
      <w:r w:rsidR="006B485F">
        <w:t xml:space="preserve"> – Sparse SSBs are always transmitted at constant rate </w:t>
      </w:r>
      <w:r w:rsidR="00A47541">
        <w:t xml:space="preserve">to </w:t>
      </w:r>
      <w:r w:rsidR="006B485F">
        <w:t>serve legacy UEs. Complementary SSBs are added to dynamically adapt the SSB rate</w:t>
      </w:r>
      <w:r w:rsidR="00DC26C3">
        <w:t>.</w:t>
      </w:r>
    </w:p>
    <w:p w14:paraId="0A695A68" w14:textId="77777777" w:rsidR="0075309B" w:rsidRDefault="0075309B" w:rsidP="006024FC">
      <w:pPr>
        <w:pStyle w:val="3GPPNormalText"/>
        <w:spacing w:line="276" w:lineRule="auto"/>
        <w:rPr>
          <w:sz w:val="24"/>
        </w:rPr>
      </w:pPr>
    </w:p>
    <w:p w14:paraId="58EE286A" w14:textId="103CDFFB" w:rsidR="000911B7" w:rsidRPr="00911FBB" w:rsidRDefault="001032BB" w:rsidP="006024FC">
      <w:pPr>
        <w:pStyle w:val="3GPPNormalText"/>
        <w:spacing w:line="276" w:lineRule="auto"/>
        <w:rPr>
          <w:sz w:val="24"/>
        </w:rPr>
      </w:pPr>
      <w:r w:rsidRPr="00911FBB">
        <w:rPr>
          <w:sz w:val="24"/>
        </w:rPr>
        <w:t>Such an operation allow</w:t>
      </w:r>
      <w:r w:rsidR="007318D5" w:rsidRPr="00911FBB">
        <w:rPr>
          <w:sz w:val="24"/>
        </w:rPr>
        <w:t>s</w:t>
      </w:r>
      <w:r w:rsidRPr="00911FBB">
        <w:rPr>
          <w:sz w:val="24"/>
        </w:rPr>
        <w:t xml:space="preserve"> for </w:t>
      </w:r>
      <w:r w:rsidR="00A3092C" w:rsidRPr="00911FBB">
        <w:rPr>
          <w:sz w:val="24"/>
        </w:rPr>
        <w:t xml:space="preserve">a high </w:t>
      </w:r>
      <w:r w:rsidRPr="00911FBB">
        <w:rPr>
          <w:sz w:val="24"/>
        </w:rPr>
        <w:t xml:space="preserve">degree of backward compatibility. </w:t>
      </w:r>
      <w:r w:rsidR="00A3092C" w:rsidRPr="00911FBB">
        <w:rPr>
          <w:sz w:val="24"/>
        </w:rPr>
        <w:t>First and foremost</w:t>
      </w:r>
      <w:r w:rsidR="007318D5" w:rsidRPr="00911FBB">
        <w:rPr>
          <w:sz w:val="24"/>
        </w:rPr>
        <w:t>,</w:t>
      </w:r>
      <w:r w:rsidR="00A3092C" w:rsidRPr="00911FBB">
        <w:rPr>
          <w:sz w:val="24"/>
        </w:rPr>
        <w:t xml:space="preserve"> legacy UEs can always be served by the coverage layer and the coverage layer can attain initial access performance. Second, legacy UEs can still access the capacity cells and can be camped on it. The legacy UEs perceive the energy saving cells as legacy cell</w:t>
      </w:r>
      <w:r w:rsidR="007318D5" w:rsidRPr="00911FBB">
        <w:rPr>
          <w:sz w:val="24"/>
        </w:rPr>
        <w:t>.</w:t>
      </w:r>
      <w:r w:rsidR="00BB0F30">
        <w:rPr>
          <w:sz w:val="24"/>
        </w:rPr>
        <w:t xml:space="preserve"> Last, but not least, the network can adapt and save a lot of energy by adding or removing complementary SSBs dynamically. Rel-19 UEs may understand this adaptation, </w:t>
      </w:r>
      <w:proofErr w:type="gramStart"/>
      <w:r w:rsidR="00BB0F30">
        <w:rPr>
          <w:sz w:val="24"/>
        </w:rPr>
        <w:t>e.g.</w:t>
      </w:r>
      <w:proofErr w:type="gramEnd"/>
      <w:r w:rsidR="00BB0F30">
        <w:rPr>
          <w:sz w:val="24"/>
        </w:rPr>
        <w:t xml:space="preserve"> to optimize the schedule of measurements, but legacy UEs can also operate normally. </w:t>
      </w:r>
    </w:p>
    <w:p w14:paraId="01AFE518" w14:textId="77777777" w:rsidR="001032BB" w:rsidRPr="00911FBB" w:rsidRDefault="001032BB" w:rsidP="001032BB">
      <w:pPr>
        <w:pStyle w:val="3GPPNormalText"/>
        <w:spacing w:after="0" w:line="276" w:lineRule="auto"/>
        <w:rPr>
          <w:sz w:val="24"/>
          <w:lang w:val="en-GB"/>
        </w:rPr>
      </w:pPr>
    </w:p>
    <w:p w14:paraId="43915A4D" w14:textId="7EB98180" w:rsidR="000911B7" w:rsidRDefault="001032BB" w:rsidP="000911B7">
      <w:pPr>
        <w:pStyle w:val="TDocObservation"/>
        <w:numPr>
          <w:ilvl w:val="0"/>
          <w:numId w:val="0"/>
        </w:numPr>
        <w:spacing w:line="276" w:lineRule="auto"/>
        <w:jc w:val="both"/>
        <w:rPr>
          <w:bCs/>
          <w:sz w:val="24"/>
          <w:szCs w:val="24"/>
          <w:lang w:val="en-US"/>
        </w:rPr>
      </w:pPr>
      <w:r>
        <w:rPr>
          <w:bCs/>
          <w:sz w:val="24"/>
          <w:szCs w:val="24"/>
          <w:lang w:val="en-US"/>
        </w:rPr>
        <w:t>Proposal</w:t>
      </w:r>
      <w:r w:rsidR="000911B7">
        <w:rPr>
          <w:bCs/>
          <w:sz w:val="24"/>
          <w:szCs w:val="24"/>
          <w:lang w:val="en-US"/>
        </w:rPr>
        <w:t xml:space="preserve"> </w:t>
      </w:r>
      <w:r>
        <w:rPr>
          <w:bCs/>
          <w:sz w:val="24"/>
          <w:szCs w:val="24"/>
          <w:lang w:val="en-US"/>
        </w:rPr>
        <w:t>2</w:t>
      </w:r>
      <w:r w:rsidR="000911B7">
        <w:rPr>
          <w:bCs/>
          <w:sz w:val="24"/>
          <w:szCs w:val="24"/>
          <w:lang w:val="en-US"/>
        </w:rPr>
        <w:t xml:space="preserve">: </w:t>
      </w:r>
      <w:r w:rsidR="00A3092C">
        <w:rPr>
          <w:bCs/>
          <w:sz w:val="24"/>
          <w:szCs w:val="24"/>
          <w:lang w:val="en-US"/>
        </w:rPr>
        <w:t xml:space="preserve">The </w:t>
      </w:r>
      <w:r>
        <w:rPr>
          <w:bCs/>
          <w:sz w:val="24"/>
          <w:szCs w:val="24"/>
          <w:lang w:val="en-US"/>
        </w:rPr>
        <w:t xml:space="preserve">adaptation </w:t>
      </w:r>
      <w:r w:rsidR="0067501F">
        <w:rPr>
          <w:bCs/>
          <w:sz w:val="24"/>
          <w:szCs w:val="24"/>
          <w:lang w:val="en-US"/>
        </w:rPr>
        <w:t xml:space="preserve">of </w:t>
      </w:r>
      <w:r w:rsidR="000911B7">
        <w:rPr>
          <w:bCs/>
          <w:sz w:val="24"/>
          <w:szCs w:val="24"/>
          <w:lang w:val="en-US"/>
        </w:rPr>
        <w:t>S</w:t>
      </w:r>
      <w:r w:rsidR="0067501F">
        <w:rPr>
          <w:bCs/>
          <w:sz w:val="24"/>
          <w:szCs w:val="24"/>
          <w:lang w:val="en-US"/>
        </w:rPr>
        <w:t>SB</w:t>
      </w:r>
      <w:r w:rsidR="00A3092C">
        <w:rPr>
          <w:bCs/>
          <w:sz w:val="24"/>
          <w:szCs w:val="24"/>
          <w:lang w:val="en-US"/>
        </w:rPr>
        <w:t xml:space="preserve"> periodicity is made</w:t>
      </w:r>
      <w:r w:rsidR="000911B7">
        <w:rPr>
          <w:bCs/>
          <w:sz w:val="24"/>
          <w:szCs w:val="24"/>
          <w:lang w:val="en-US"/>
        </w:rPr>
        <w:t xml:space="preserve"> backward compatible by defining </w:t>
      </w:r>
      <w:r w:rsidR="005F588A" w:rsidRPr="000747E6">
        <w:rPr>
          <w:bCs/>
          <w:sz w:val="24"/>
          <w:szCs w:val="24"/>
          <w:lang w:val="en-US"/>
        </w:rPr>
        <w:t>complementary</w:t>
      </w:r>
      <w:r w:rsidR="000911B7">
        <w:rPr>
          <w:bCs/>
          <w:sz w:val="24"/>
          <w:szCs w:val="24"/>
          <w:lang w:val="en-US"/>
        </w:rPr>
        <w:t xml:space="preserve"> SSB</w:t>
      </w:r>
      <w:r w:rsidR="00A3092C">
        <w:rPr>
          <w:bCs/>
          <w:sz w:val="24"/>
          <w:szCs w:val="24"/>
          <w:lang w:val="en-US"/>
        </w:rPr>
        <w:t xml:space="preserve"> occasions </w:t>
      </w:r>
      <w:r w:rsidR="0075309B">
        <w:rPr>
          <w:bCs/>
          <w:sz w:val="24"/>
          <w:szCs w:val="24"/>
          <w:lang w:val="en-US"/>
        </w:rPr>
        <w:t>that</w:t>
      </w:r>
      <w:r w:rsidR="00A3092C">
        <w:rPr>
          <w:bCs/>
          <w:sz w:val="24"/>
          <w:szCs w:val="24"/>
          <w:lang w:val="en-US"/>
        </w:rPr>
        <w:t xml:space="preserve"> can be added when the network needs to serve more traffic</w:t>
      </w:r>
      <w:r w:rsidR="000911B7">
        <w:rPr>
          <w:bCs/>
          <w:sz w:val="24"/>
          <w:szCs w:val="24"/>
          <w:lang w:val="en-US"/>
        </w:rPr>
        <w:t>.</w:t>
      </w:r>
    </w:p>
    <w:p w14:paraId="3CCF633B" w14:textId="7C4F1EE7" w:rsidR="00C05AC4" w:rsidRPr="00A70DCC" w:rsidRDefault="00C05AC4" w:rsidP="00A70DCC">
      <w:pPr>
        <w:pStyle w:val="berschrift1"/>
        <w:tabs>
          <w:tab w:val="clear" w:pos="432"/>
        </w:tabs>
        <w:spacing w:before="480" w:line="276" w:lineRule="auto"/>
        <w:ind w:left="431" w:hanging="431"/>
        <w:rPr>
          <w:lang w:val="en-US"/>
        </w:rPr>
      </w:pPr>
      <w:r w:rsidRPr="00D96E37">
        <w:rPr>
          <w:lang w:val="en-US"/>
        </w:rPr>
        <w:t>Conclusions</w:t>
      </w:r>
    </w:p>
    <w:p w14:paraId="7917FE03" w14:textId="6DF9B73C"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5127D1F8" w14:textId="7DCD1C28" w:rsidR="00F85A98" w:rsidRDefault="00F85A98" w:rsidP="00E80FE7">
      <w:pPr>
        <w:pStyle w:val="3GPPNormalText"/>
        <w:spacing w:after="0" w:line="276" w:lineRule="auto"/>
        <w:rPr>
          <w:sz w:val="24"/>
        </w:rPr>
      </w:pPr>
    </w:p>
    <w:p w14:paraId="5DDC2BD5" w14:textId="05072AE1" w:rsidR="00CD1692" w:rsidRDefault="00CD1692" w:rsidP="00CD1692">
      <w:pPr>
        <w:pStyle w:val="TDocObservation"/>
        <w:numPr>
          <w:ilvl w:val="0"/>
          <w:numId w:val="0"/>
        </w:numPr>
        <w:spacing w:line="276" w:lineRule="auto"/>
        <w:jc w:val="both"/>
        <w:rPr>
          <w:sz w:val="24"/>
          <w:szCs w:val="24"/>
          <w:lang w:val="en-US"/>
        </w:rPr>
      </w:pPr>
      <w:r w:rsidRPr="000911B7">
        <w:rPr>
          <w:bCs/>
          <w:sz w:val="24"/>
          <w:szCs w:val="24"/>
          <w:lang w:val="en-US"/>
        </w:rPr>
        <w:t>Observation 1: S</w:t>
      </w:r>
      <w:r w:rsidRPr="000911B7">
        <w:rPr>
          <w:sz w:val="24"/>
          <w:szCs w:val="24"/>
          <w:lang w:val="en-US"/>
        </w:rPr>
        <w:t xml:space="preserve">olely adjusting the periodicity of SSB </w:t>
      </w:r>
      <w:r w:rsidRPr="003E46FA">
        <w:rPr>
          <w:szCs w:val="22"/>
          <w:lang w:val="en-US"/>
        </w:rPr>
        <w:t xml:space="preserve">without adapting the other signals </w:t>
      </w:r>
      <w:r w:rsidRPr="000911B7">
        <w:rPr>
          <w:sz w:val="24"/>
          <w:szCs w:val="24"/>
          <w:lang w:val="en-US"/>
        </w:rPr>
        <w:t>may not be sufficient for maximizing energy savings. It</w:t>
      </w:r>
      <w:r w:rsidR="003A7B2A">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3E46FA">
        <w:rPr>
          <w:szCs w:val="22"/>
          <w:lang w:val="en-US"/>
        </w:rPr>
        <w:t>(</w:t>
      </w:r>
      <w:r w:rsidR="00C054ED" w:rsidRPr="003E46FA">
        <w:rPr>
          <w:szCs w:val="22"/>
          <w:lang w:val="en-US"/>
        </w:rPr>
        <w:t>inclu</w:t>
      </w:r>
      <w:r w:rsidR="00C054ED">
        <w:rPr>
          <w:szCs w:val="22"/>
          <w:lang w:val="en-US"/>
        </w:rPr>
        <w:t>ding</w:t>
      </w:r>
      <w:r w:rsidR="00C054ED" w:rsidRPr="003E46FA">
        <w:rPr>
          <w:szCs w:val="22"/>
          <w:lang w:val="en-US"/>
        </w:rPr>
        <w:t xml:space="preserve"> </w:t>
      </w:r>
      <w:r w:rsidRPr="003E46FA">
        <w:rPr>
          <w:szCs w:val="22"/>
          <w:lang w:val="en-US"/>
        </w:rPr>
        <w:t>repetit</w:t>
      </w:r>
      <w:r>
        <w:rPr>
          <w:szCs w:val="22"/>
          <w:lang w:val="en-US"/>
        </w:rPr>
        <w:t>ion period</w:t>
      </w:r>
      <w:r w:rsidRPr="003E46FA">
        <w:rPr>
          <w:szCs w:val="22"/>
          <w:lang w:val="en-US"/>
        </w:rPr>
        <w:t xml:space="preserve">) </w:t>
      </w:r>
      <w:r w:rsidRPr="000911B7">
        <w:rPr>
          <w:sz w:val="24"/>
          <w:szCs w:val="24"/>
          <w:lang w:val="en-US"/>
        </w:rPr>
        <w:t>of SIB-1 accordingly.</w:t>
      </w:r>
    </w:p>
    <w:p w14:paraId="4DB08332" w14:textId="09745175" w:rsidR="00CD1692" w:rsidRDefault="00CD1692" w:rsidP="00CD1692">
      <w:pPr>
        <w:pStyle w:val="TDocObservation"/>
        <w:numPr>
          <w:ilvl w:val="0"/>
          <w:numId w:val="0"/>
        </w:numPr>
        <w:spacing w:line="276" w:lineRule="auto"/>
        <w:jc w:val="both"/>
        <w:rPr>
          <w:bCs/>
          <w:sz w:val="24"/>
          <w:szCs w:val="24"/>
          <w:lang w:val="en-US"/>
        </w:rPr>
      </w:pPr>
      <w:r>
        <w:rPr>
          <w:bCs/>
          <w:sz w:val="24"/>
          <w:szCs w:val="24"/>
          <w:lang w:val="en-US"/>
        </w:rPr>
        <w:t xml:space="preserve">Observation 2: </w:t>
      </w:r>
      <w:r w:rsidR="006024FC">
        <w:rPr>
          <w:bCs/>
          <w:sz w:val="24"/>
          <w:szCs w:val="24"/>
          <w:lang w:val="en-US"/>
        </w:rPr>
        <w:t>Adaptation the periodicity of SSB and SIB-1 can result in high energy savings at low to medium loads.</w:t>
      </w:r>
      <w:r w:rsidRPr="000747E6">
        <w:rPr>
          <w:bCs/>
          <w:sz w:val="24"/>
          <w:szCs w:val="24"/>
          <w:lang w:val="en-US"/>
        </w:rPr>
        <w:t xml:space="preserve"> </w:t>
      </w:r>
    </w:p>
    <w:p w14:paraId="2FE06AAF" w14:textId="1E3190BA" w:rsidR="00B34007" w:rsidRPr="00B34007" w:rsidRDefault="00B34007" w:rsidP="00B34007">
      <w:pPr>
        <w:rPr>
          <w:rFonts w:eastAsia="Times New Roman"/>
          <w:b/>
          <w:bCs/>
          <w:sz w:val="24"/>
          <w:szCs w:val="24"/>
          <w:lang w:val="en-US" w:eastAsia="ja-JP"/>
        </w:rPr>
      </w:pPr>
      <w:r w:rsidRPr="003E46FA">
        <w:rPr>
          <w:rFonts w:eastAsia="Times New Roman"/>
          <w:b/>
          <w:bCs/>
          <w:sz w:val="24"/>
          <w:szCs w:val="24"/>
          <w:lang w:val="en-US" w:eastAsia="ja-JP"/>
        </w:rPr>
        <w:t xml:space="preserve">Observation </w:t>
      </w:r>
      <w:r>
        <w:rPr>
          <w:rFonts w:eastAsia="Times New Roman"/>
          <w:b/>
          <w:bCs/>
          <w:sz w:val="24"/>
          <w:szCs w:val="24"/>
          <w:lang w:val="en-US" w:eastAsia="ja-JP"/>
        </w:rPr>
        <w:t>3</w:t>
      </w:r>
      <w:r w:rsidRPr="003E46FA">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07A5E351" w14:textId="2F9F6044" w:rsidR="00CD1692" w:rsidRDefault="00CD1692" w:rsidP="00CD1692">
      <w:pPr>
        <w:pStyle w:val="TDocObservation"/>
        <w:numPr>
          <w:ilvl w:val="0"/>
          <w:numId w:val="0"/>
        </w:numPr>
        <w:spacing w:line="276" w:lineRule="auto"/>
        <w:jc w:val="both"/>
        <w:rPr>
          <w:bCs/>
          <w:sz w:val="24"/>
          <w:szCs w:val="24"/>
          <w:lang w:val="en-US"/>
        </w:rPr>
      </w:pPr>
      <w:r>
        <w:rPr>
          <w:bCs/>
          <w:sz w:val="24"/>
          <w:szCs w:val="24"/>
          <w:lang w:val="en-US"/>
        </w:rPr>
        <w:t xml:space="preserve">Proposal 1: </w:t>
      </w:r>
      <w:bookmarkStart w:id="5" w:name="_Hlk158998493"/>
      <w:r w:rsidR="006024FC">
        <w:rPr>
          <w:bCs/>
          <w:sz w:val="24"/>
          <w:szCs w:val="24"/>
          <w:lang w:val="en-US"/>
        </w:rPr>
        <w:t>Joint SSB/SIB-1 period adaptation should be considered for Rel-19.</w:t>
      </w:r>
      <w:bookmarkEnd w:id="5"/>
    </w:p>
    <w:p w14:paraId="7085A51E" w14:textId="3FD73B7B" w:rsidR="00CD1692" w:rsidRPr="0075309B" w:rsidRDefault="00CD1692" w:rsidP="0075309B">
      <w:pPr>
        <w:pStyle w:val="TDocObservation"/>
        <w:numPr>
          <w:ilvl w:val="0"/>
          <w:numId w:val="0"/>
        </w:numPr>
        <w:spacing w:line="276" w:lineRule="auto"/>
        <w:jc w:val="both"/>
        <w:rPr>
          <w:bCs/>
          <w:sz w:val="24"/>
          <w:szCs w:val="24"/>
          <w:lang w:val="en-US"/>
        </w:rPr>
      </w:pPr>
      <w:r>
        <w:rPr>
          <w:bCs/>
          <w:sz w:val="24"/>
          <w:szCs w:val="24"/>
          <w:lang w:val="en-US"/>
        </w:rPr>
        <w:t>Proposal</w:t>
      </w:r>
      <w:r w:rsidR="00B34007">
        <w:rPr>
          <w:bCs/>
          <w:sz w:val="24"/>
          <w:szCs w:val="24"/>
          <w:lang w:val="en-US"/>
        </w:rPr>
        <w:t xml:space="preserve"> </w:t>
      </w:r>
      <w:r>
        <w:rPr>
          <w:bCs/>
          <w:sz w:val="24"/>
          <w:szCs w:val="24"/>
          <w:lang w:val="en-US"/>
        </w:rPr>
        <w:t xml:space="preserve">2: The adaptation </w:t>
      </w:r>
      <w:r w:rsidR="0067501F">
        <w:rPr>
          <w:bCs/>
          <w:sz w:val="24"/>
          <w:szCs w:val="24"/>
          <w:lang w:val="en-US"/>
        </w:rPr>
        <w:t xml:space="preserve">of </w:t>
      </w:r>
      <w:r>
        <w:rPr>
          <w:bCs/>
          <w:sz w:val="24"/>
          <w:szCs w:val="24"/>
          <w:lang w:val="en-US"/>
        </w:rPr>
        <w:t xml:space="preserve">SSB periodicity is made backward compatible by defining </w:t>
      </w:r>
      <w:r w:rsidRPr="000747E6">
        <w:rPr>
          <w:bCs/>
          <w:sz w:val="24"/>
          <w:szCs w:val="24"/>
          <w:lang w:val="en-US"/>
        </w:rPr>
        <w:t>complementary</w:t>
      </w:r>
      <w:r>
        <w:rPr>
          <w:bCs/>
          <w:sz w:val="24"/>
          <w:szCs w:val="24"/>
          <w:lang w:val="en-US"/>
        </w:rPr>
        <w:t xml:space="preserve"> SSB occasions </w:t>
      </w:r>
      <w:r w:rsidR="0075309B">
        <w:rPr>
          <w:bCs/>
          <w:sz w:val="24"/>
          <w:szCs w:val="24"/>
          <w:lang w:val="en-US"/>
        </w:rPr>
        <w:t>that</w:t>
      </w:r>
      <w:r>
        <w:rPr>
          <w:bCs/>
          <w:sz w:val="24"/>
          <w:szCs w:val="24"/>
          <w:lang w:val="en-US"/>
        </w:rPr>
        <w:t xml:space="preserve"> can be added when the network needs to serve more traffic.</w:t>
      </w:r>
    </w:p>
    <w:p w14:paraId="68F1FAA0" w14:textId="644A7ECE" w:rsidR="00C05AC4" w:rsidRPr="00B41BCC" w:rsidRDefault="00C05AC4" w:rsidP="00E80FE7">
      <w:pPr>
        <w:pStyle w:val="berschrift1"/>
        <w:tabs>
          <w:tab w:val="clear" w:pos="432"/>
        </w:tabs>
        <w:spacing w:before="480" w:line="276" w:lineRule="auto"/>
        <w:ind w:left="431" w:hanging="431"/>
        <w:jc w:val="both"/>
        <w:rPr>
          <w:snapToGrid w:val="0"/>
          <w:lang w:val="en-US"/>
        </w:rPr>
      </w:pPr>
      <w:r w:rsidRPr="00990ECA">
        <w:rPr>
          <w:lang w:val="en-US"/>
        </w:rPr>
        <w:lastRenderedPageBreak/>
        <w:t>References</w:t>
      </w:r>
    </w:p>
    <w:p w14:paraId="19CAE8AE" w14:textId="68398D00" w:rsidR="00D62824" w:rsidRPr="00F33F6C" w:rsidRDefault="00D62824" w:rsidP="00D62824">
      <w:pPr>
        <w:widowControl w:val="0"/>
        <w:numPr>
          <w:ilvl w:val="0"/>
          <w:numId w:val="10"/>
        </w:numPr>
        <w:overflowPunct/>
        <w:autoSpaceDE/>
        <w:adjustRightInd/>
        <w:spacing w:after="60" w:line="276" w:lineRule="auto"/>
        <w:jc w:val="both"/>
        <w:textAlignment w:val="auto"/>
        <w:rPr>
          <w:iCs/>
          <w:sz w:val="24"/>
          <w:szCs w:val="24"/>
          <w:lang w:val="en-US"/>
        </w:rPr>
      </w:pPr>
      <w:bookmarkStart w:id="6" w:name="_Ref494465620"/>
      <w:bookmarkStart w:id="7" w:name="_Ref527624780"/>
      <w:bookmarkStart w:id="8" w:name="_Ref127449194"/>
      <w:r w:rsidRPr="00F33F6C">
        <w:rPr>
          <w:rFonts w:cs="Arial"/>
          <w:sz w:val="24"/>
          <w:szCs w:val="24"/>
        </w:rPr>
        <w:t>RP-234065, “New WID: Enhancements of network energy savings for NR”, Ericsson (Moderator), 3GPP TSG RAN Meeting #102</w:t>
      </w:r>
      <w:r w:rsidRPr="00F33F6C">
        <w:rPr>
          <w:rFonts w:cs="Arial"/>
          <w:sz w:val="24"/>
          <w:szCs w:val="24"/>
        </w:rPr>
        <w:tab/>
        <w:t xml:space="preserve"> Edinburgh, Scotland, December 2023.</w:t>
      </w:r>
      <w:bookmarkEnd w:id="6"/>
      <w:bookmarkEnd w:id="7"/>
    </w:p>
    <w:p w14:paraId="297FA7E9" w14:textId="2CBA8CFB" w:rsidR="00FF49B6" w:rsidRPr="00E80FE7" w:rsidRDefault="00FF49B6" w:rsidP="00E80FE7">
      <w:pPr>
        <w:widowControl w:val="0"/>
        <w:numPr>
          <w:ilvl w:val="0"/>
          <w:numId w:val="10"/>
        </w:numPr>
        <w:overflowPunct/>
        <w:autoSpaceDE/>
        <w:adjustRightInd/>
        <w:spacing w:after="60" w:line="276" w:lineRule="auto"/>
        <w:ind w:left="418" w:hanging="418"/>
        <w:jc w:val="both"/>
        <w:textAlignment w:val="auto"/>
        <w:rPr>
          <w:iCs/>
          <w:sz w:val="24"/>
          <w:szCs w:val="24"/>
          <w:lang w:val="en-US"/>
        </w:rPr>
      </w:pPr>
      <w:bookmarkStart w:id="9" w:name="_Ref158902426"/>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8"/>
      <w:r w:rsidR="00BE1173">
        <w:rPr>
          <w:sz w:val="24"/>
          <w:szCs w:val="24"/>
        </w:rPr>
        <w:t>.</w:t>
      </w:r>
      <w:bookmarkEnd w:id="9"/>
      <w:r w:rsidR="00BE1173">
        <w:rPr>
          <w:sz w:val="24"/>
          <w:szCs w:val="24"/>
        </w:rPr>
        <w:t xml:space="preserve"> </w:t>
      </w:r>
    </w:p>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5AE3" w14:textId="77777777" w:rsidR="009C4621" w:rsidRDefault="009C4621">
      <w:r>
        <w:separator/>
      </w:r>
    </w:p>
  </w:endnote>
  <w:endnote w:type="continuationSeparator" w:id="0">
    <w:p w14:paraId="07CDDD2A" w14:textId="77777777" w:rsidR="009C4621" w:rsidRDefault="009C4621">
      <w:r>
        <w:continuationSeparator/>
      </w:r>
    </w:p>
  </w:endnote>
  <w:endnote w:type="continuationNotice" w:id="1">
    <w:p w14:paraId="40A33F15" w14:textId="77777777" w:rsidR="009C4621" w:rsidRDefault="009C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86CF" w14:textId="77777777" w:rsidR="009C4621" w:rsidRDefault="009C4621">
      <w:r>
        <w:separator/>
      </w:r>
    </w:p>
  </w:footnote>
  <w:footnote w:type="continuationSeparator" w:id="0">
    <w:p w14:paraId="0EE75FD5" w14:textId="77777777" w:rsidR="009C4621" w:rsidRDefault="009C4621">
      <w:r>
        <w:continuationSeparator/>
      </w:r>
    </w:p>
  </w:footnote>
  <w:footnote w:type="continuationNotice" w:id="1">
    <w:p w14:paraId="014D0D18" w14:textId="77777777" w:rsidR="009C4621" w:rsidRDefault="009C4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13"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2"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3"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2264C7"/>
    <w:multiLevelType w:val="hybridMultilevel"/>
    <w:tmpl w:val="E674A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6"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3"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8411701">
    <w:abstractNumId w:val="24"/>
  </w:num>
  <w:num w:numId="2" w16cid:durableId="5404409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3790797">
    <w:abstractNumId w:val="2"/>
  </w:num>
  <w:num w:numId="4" w16cid:durableId="386488928">
    <w:abstractNumId w:val="27"/>
  </w:num>
  <w:num w:numId="5" w16cid:durableId="7192107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010330">
    <w:abstractNumId w:val="53"/>
  </w:num>
  <w:num w:numId="7" w16cid:durableId="574896566">
    <w:abstractNumId w:val="37"/>
  </w:num>
  <w:num w:numId="8" w16cid:durableId="1526284182">
    <w:abstractNumId w:val="29"/>
  </w:num>
  <w:num w:numId="9" w16cid:durableId="264119361">
    <w:abstractNumId w:val="18"/>
  </w:num>
  <w:num w:numId="10" w16cid:durableId="780957044">
    <w:abstractNumId w:val="14"/>
  </w:num>
  <w:num w:numId="11" w16cid:durableId="1584609063">
    <w:abstractNumId w:val="47"/>
  </w:num>
  <w:num w:numId="12" w16cid:durableId="1182354041">
    <w:abstractNumId w:val="52"/>
  </w:num>
  <w:num w:numId="13" w16cid:durableId="26387806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90578">
    <w:abstractNumId w:val="48"/>
  </w:num>
  <w:num w:numId="15" w16cid:durableId="736368068">
    <w:abstractNumId w:val="49"/>
  </w:num>
  <w:num w:numId="16" w16cid:durableId="451050372">
    <w:abstractNumId w:val="33"/>
  </w:num>
  <w:num w:numId="17" w16cid:durableId="635262838">
    <w:abstractNumId w:val="31"/>
  </w:num>
  <w:num w:numId="18" w16cid:durableId="100224125">
    <w:abstractNumId w:val="20"/>
  </w:num>
  <w:num w:numId="19" w16cid:durableId="729769138">
    <w:abstractNumId w:val="60"/>
  </w:num>
  <w:num w:numId="20" w16cid:durableId="466902322">
    <w:abstractNumId w:val="6"/>
  </w:num>
  <w:num w:numId="21" w16cid:durableId="1627201144">
    <w:abstractNumId w:val="41"/>
  </w:num>
  <w:num w:numId="22" w16cid:durableId="894853997">
    <w:abstractNumId w:val="46"/>
  </w:num>
  <w:num w:numId="23" w16cid:durableId="88163170">
    <w:abstractNumId w:val="50"/>
  </w:num>
  <w:num w:numId="24" w16cid:durableId="810244433">
    <w:abstractNumId w:val="30"/>
  </w:num>
  <w:num w:numId="25" w16cid:durableId="2110545660">
    <w:abstractNumId w:val="2"/>
  </w:num>
  <w:num w:numId="26" w16cid:durableId="873229263">
    <w:abstractNumId w:val="2"/>
  </w:num>
  <w:num w:numId="27" w16cid:durableId="2018072230">
    <w:abstractNumId w:val="17"/>
  </w:num>
  <w:num w:numId="28" w16cid:durableId="600068210">
    <w:abstractNumId w:val="16"/>
  </w:num>
  <w:num w:numId="29" w16cid:durableId="1006832810">
    <w:abstractNumId w:val="40"/>
  </w:num>
  <w:num w:numId="30" w16cid:durableId="1897348665">
    <w:abstractNumId w:val="65"/>
  </w:num>
  <w:num w:numId="31" w16cid:durableId="2090078562">
    <w:abstractNumId w:val="2"/>
  </w:num>
  <w:num w:numId="32" w16cid:durableId="830608590">
    <w:abstractNumId w:val="2"/>
  </w:num>
  <w:num w:numId="33" w16cid:durableId="1557811957">
    <w:abstractNumId w:val="15"/>
  </w:num>
  <w:num w:numId="34" w16cid:durableId="1283220277">
    <w:abstractNumId w:val="64"/>
  </w:num>
  <w:num w:numId="35" w16cid:durableId="793209537">
    <w:abstractNumId w:val="8"/>
  </w:num>
  <w:num w:numId="36" w16cid:durableId="1573351249">
    <w:abstractNumId w:val="26"/>
  </w:num>
  <w:num w:numId="37" w16cid:durableId="110561540">
    <w:abstractNumId w:val="62"/>
  </w:num>
  <w:num w:numId="38" w16cid:durableId="98108264">
    <w:abstractNumId w:val="11"/>
  </w:num>
  <w:num w:numId="39" w16cid:durableId="658314167">
    <w:abstractNumId w:val="65"/>
  </w:num>
  <w:num w:numId="40" w16cid:durableId="1795708807">
    <w:abstractNumId w:val="65"/>
  </w:num>
  <w:num w:numId="41" w16cid:durableId="23794484">
    <w:abstractNumId w:val="19"/>
  </w:num>
  <w:num w:numId="42" w16cid:durableId="1878198238">
    <w:abstractNumId w:val="66"/>
  </w:num>
  <w:num w:numId="43" w16cid:durableId="1782063520">
    <w:abstractNumId w:val="39"/>
  </w:num>
  <w:num w:numId="44" w16cid:durableId="709378672">
    <w:abstractNumId w:val="44"/>
  </w:num>
  <w:num w:numId="45" w16cid:durableId="706758384">
    <w:abstractNumId w:val="22"/>
  </w:num>
  <w:num w:numId="46" w16cid:durableId="1941526426">
    <w:abstractNumId w:val="57"/>
  </w:num>
  <w:num w:numId="47" w16cid:durableId="1833059631">
    <w:abstractNumId w:val="36"/>
  </w:num>
  <w:num w:numId="48" w16cid:durableId="734085534">
    <w:abstractNumId w:val="23"/>
  </w:num>
  <w:num w:numId="49" w16cid:durableId="483015409">
    <w:abstractNumId w:val="61"/>
  </w:num>
  <w:num w:numId="50" w16cid:durableId="931670900">
    <w:abstractNumId w:val="32"/>
  </w:num>
  <w:num w:numId="51" w16cid:durableId="522978199">
    <w:abstractNumId w:val="58"/>
  </w:num>
  <w:num w:numId="52" w16cid:durableId="1002855258">
    <w:abstractNumId w:val="4"/>
  </w:num>
  <w:num w:numId="53" w16cid:durableId="1530489359">
    <w:abstractNumId w:val="38"/>
  </w:num>
  <w:num w:numId="54" w16cid:durableId="1685664170">
    <w:abstractNumId w:val="45"/>
  </w:num>
  <w:num w:numId="55" w16cid:durableId="873345244">
    <w:abstractNumId w:val="34"/>
  </w:num>
  <w:num w:numId="56" w16cid:durableId="346250581">
    <w:abstractNumId w:val="2"/>
  </w:num>
  <w:num w:numId="57" w16cid:durableId="1554466398">
    <w:abstractNumId w:val="2"/>
  </w:num>
  <w:num w:numId="58" w16cid:durableId="1969509432">
    <w:abstractNumId w:val="2"/>
  </w:num>
  <w:num w:numId="59" w16cid:durableId="1493830721">
    <w:abstractNumId w:val="56"/>
  </w:num>
  <w:num w:numId="60" w16cid:durableId="1845126485">
    <w:abstractNumId w:val="13"/>
  </w:num>
  <w:num w:numId="61" w16cid:durableId="1855800034">
    <w:abstractNumId w:val="1"/>
  </w:num>
  <w:num w:numId="62" w16cid:durableId="859320606">
    <w:abstractNumId w:val="5"/>
  </w:num>
  <w:num w:numId="63" w16cid:durableId="595797147">
    <w:abstractNumId w:val="9"/>
  </w:num>
  <w:num w:numId="64" w16cid:durableId="1332952699">
    <w:abstractNumId w:val="43"/>
  </w:num>
  <w:num w:numId="65" w16cid:durableId="2082632678">
    <w:abstractNumId w:val="7"/>
  </w:num>
  <w:num w:numId="66" w16cid:durableId="1964923013">
    <w:abstractNumId w:val="10"/>
  </w:num>
  <w:num w:numId="67" w16cid:durableId="15938914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60388066">
    <w:abstractNumId w:val="4"/>
  </w:num>
  <w:num w:numId="69" w16cid:durableId="76102527">
    <w:abstractNumId w:val="25"/>
  </w:num>
  <w:num w:numId="70" w16cid:durableId="304043404">
    <w:abstractNumId w:val="35"/>
  </w:num>
  <w:num w:numId="71" w16cid:durableId="371809281">
    <w:abstractNumId w:val="63"/>
  </w:num>
  <w:num w:numId="72" w16cid:durableId="1476948512">
    <w:abstractNumId w:val="54"/>
  </w:num>
  <w:num w:numId="73" w16cid:durableId="1084182376">
    <w:abstractNumId w:val="55"/>
  </w:num>
  <w:num w:numId="74" w16cid:durableId="1068918110">
    <w:abstractNumId w:val="59"/>
  </w:num>
  <w:num w:numId="75" w16cid:durableId="1315908407">
    <w:abstractNumId w:val="21"/>
  </w:num>
  <w:num w:numId="76" w16cid:durableId="820003022">
    <w:abstractNumId w:val="51"/>
  </w:num>
  <w:num w:numId="77" w16cid:durableId="508716747">
    <w:abstractNumId w:val="12"/>
  </w:num>
  <w:num w:numId="78" w16cid:durableId="194779428">
    <w:abstractNumId w:val="3"/>
  </w:num>
  <w:num w:numId="79" w16cid:durableId="1052315903">
    <w:abstractNumId w:val="28"/>
  </w:num>
  <w:num w:numId="80" w16cid:durableId="1669600188">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B2A"/>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8568A5AF-CC4F-4274-ADF4-95F5BA95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2.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1205</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8782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Roth-Mandutz, Elke</cp:lastModifiedBy>
  <cp:revision>2</cp:revision>
  <cp:lastPrinted>2022-01-05T12:49:00Z</cp:lastPrinted>
  <dcterms:created xsi:type="dcterms:W3CDTF">2024-02-19T10:28:00Z</dcterms:created>
  <dcterms:modified xsi:type="dcterms:W3CDTF">2024-02-19T10:28:00Z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